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F72F3" w14:textId="4033E271" w:rsidR="004F5825" w:rsidRPr="00D50311" w:rsidRDefault="004F5825" w:rsidP="00D50311">
      <w:pPr>
        <w:spacing w:after="0" w:line="240" w:lineRule="auto"/>
        <w:ind w:left="10773"/>
        <w:contextualSpacing/>
        <w:rPr>
          <w:rFonts w:ascii="Times New Roman" w:hAnsi="Times New Roman" w:cs="Times New Roman"/>
          <w:spacing w:val="-4"/>
          <w:sz w:val="28"/>
          <w:szCs w:val="28"/>
        </w:rPr>
      </w:pPr>
      <w:r w:rsidRPr="00D50311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 w:rsidR="004F1CD2">
        <w:rPr>
          <w:rFonts w:ascii="Times New Roman" w:hAnsi="Times New Roman" w:cs="Times New Roman"/>
          <w:spacing w:val="-4"/>
          <w:sz w:val="28"/>
          <w:szCs w:val="28"/>
        </w:rPr>
        <w:t>4</w:t>
      </w:r>
    </w:p>
    <w:p w14:paraId="6E89B6BB" w14:textId="77777777" w:rsidR="004F5825" w:rsidRPr="00D50311" w:rsidRDefault="004F5825" w:rsidP="00D50311">
      <w:pPr>
        <w:spacing w:after="0" w:line="240" w:lineRule="auto"/>
        <w:ind w:left="10773"/>
        <w:contextualSpacing/>
        <w:rPr>
          <w:rFonts w:ascii="Times New Roman" w:hAnsi="Times New Roman" w:cs="Times New Roman"/>
          <w:spacing w:val="-4"/>
          <w:sz w:val="28"/>
          <w:szCs w:val="28"/>
        </w:rPr>
      </w:pPr>
      <w:r w:rsidRPr="00D50311">
        <w:rPr>
          <w:rFonts w:ascii="Times New Roman" w:hAnsi="Times New Roman" w:cs="Times New Roman"/>
          <w:spacing w:val="-4"/>
          <w:sz w:val="28"/>
          <w:szCs w:val="28"/>
        </w:rPr>
        <w:t>до Програми розвитку освіти</w:t>
      </w:r>
    </w:p>
    <w:p w14:paraId="4D7DF9EE" w14:textId="48A3EE0D" w:rsidR="004F5825" w:rsidRPr="00D50311" w:rsidRDefault="004F5825" w:rsidP="00D50311">
      <w:pPr>
        <w:spacing w:after="0" w:line="240" w:lineRule="auto"/>
        <w:ind w:left="10773"/>
        <w:contextualSpacing/>
        <w:rPr>
          <w:rFonts w:ascii="Times New Roman" w:hAnsi="Times New Roman" w:cs="Times New Roman"/>
          <w:spacing w:val="-4"/>
          <w:sz w:val="28"/>
          <w:szCs w:val="28"/>
        </w:rPr>
      </w:pPr>
      <w:r w:rsidRPr="00D50311">
        <w:rPr>
          <w:rFonts w:ascii="Times New Roman" w:hAnsi="Times New Roman" w:cs="Times New Roman"/>
          <w:spacing w:val="-4"/>
          <w:sz w:val="28"/>
          <w:szCs w:val="28"/>
        </w:rPr>
        <w:t>Волинської області на 2024–2028</w:t>
      </w:r>
      <w:r w:rsidR="00CF0A64" w:rsidRPr="00D5031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50311">
        <w:rPr>
          <w:rFonts w:ascii="Times New Roman" w:hAnsi="Times New Roman" w:cs="Times New Roman"/>
          <w:spacing w:val="-4"/>
          <w:sz w:val="28"/>
          <w:szCs w:val="28"/>
        </w:rPr>
        <w:t>роки</w:t>
      </w:r>
    </w:p>
    <w:p w14:paraId="3E181B60" w14:textId="346DBB95" w:rsidR="004F5825" w:rsidRPr="00D50311" w:rsidRDefault="004F5825" w:rsidP="00D50311">
      <w:pPr>
        <w:ind w:left="10773"/>
        <w:rPr>
          <w:rFonts w:ascii="Times New Roman" w:hAnsi="Times New Roman" w:cs="Times New Roman"/>
          <w:spacing w:val="-4"/>
          <w:sz w:val="28"/>
          <w:szCs w:val="28"/>
        </w:rPr>
      </w:pPr>
    </w:p>
    <w:p w14:paraId="46B962C8" w14:textId="61656D32" w:rsidR="004F5825" w:rsidRPr="00D50311" w:rsidRDefault="004F5825" w:rsidP="009C0E15">
      <w:pPr>
        <w:spacing w:after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val="en-US"/>
        </w:rPr>
      </w:pPr>
      <w:r w:rsidRPr="00D50311">
        <w:rPr>
          <w:rFonts w:ascii="Times New Roman" w:hAnsi="Times New Roman" w:cs="Times New Roman"/>
          <w:b/>
          <w:bCs/>
          <w:spacing w:val="-4"/>
          <w:sz w:val="28"/>
          <w:szCs w:val="28"/>
        </w:rPr>
        <w:t>ПОКАЗНИКИ РЕЗУЛЬТАТИВНОСТІ ПРОГРАМИ</w:t>
      </w:r>
    </w:p>
    <w:p w14:paraId="7D9282DB" w14:textId="77777777" w:rsidR="009C0E15" w:rsidRPr="00D50311" w:rsidRDefault="009C0E15" w:rsidP="009C0E15">
      <w:pPr>
        <w:spacing w:after="0"/>
        <w:jc w:val="center"/>
        <w:rPr>
          <w:rFonts w:ascii="Times New Roman" w:hAnsi="Times New Roman" w:cs="Times New Roman"/>
          <w:b/>
          <w:bCs/>
          <w:spacing w:val="-4"/>
          <w:sz w:val="21"/>
          <w:szCs w:val="21"/>
          <w:lang w:val="en-US"/>
        </w:rPr>
      </w:pPr>
    </w:p>
    <w:tbl>
      <w:tblPr>
        <w:tblStyle w:val="12"/>
        <w:tblW w:w="15735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2410"/>
        <w:gridCol w:w="1275"/>
        <w:gridCol w:w="1271"/>
        <w:gridCol w:w="1281"/>
        <w:gridCol w:w="1417"/>
        <w:gridCol w:w="1418"/>
        <w:gridCol w:w="1417"/>
        <w:gridCol w:w="1276"/>
        <w:gridCol w:w="1418"/>
      </w:tblGrid>
      <w:tr w:rsidR="004F5825" w:rsidRPr="00D50311" w14:paraId="12AFEE26" w14:textId="77777777" w:rsidTr="00E973F9">
        <w:tc>
          <w:tcPr>
            <w:tcW w:w="561" w:type="dxa"/>
            <w:vMerge w:val="restart"/>
          </w:tcPr>
          <w:p w14:paraId="026F4690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№</w:t>
            </w:r>
          </w:p>
          <w:p w14:paraId="01F2B39F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з/п</w:t>
            </w:r>
          </w:p>
        </w:tc>
        <w:tc>
          <w:tcPr>
            <w:tcW w:w="1991" w:type="dxa"/>
            <w:vMerge w:val="restart"/>
          </w:tcPr>
          <w:p w14:paraId="56E17BCE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Найменування завдання</w:t>
            </w:r>
          </w:p>
        </w:tc>
        <w:tc>
          <w:tcPr>
            <w:tcW w:w="2410" w:type="dxa"/>
            <w:vMerge w:val="restart"/>
          </w:tcPr>
          <w:p w14:paraId="235782A6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Найменування показників виконання завдання</w:t>
            </w:r>
          </w:p>
        </w:tc>
        <w:tc>
          <w:tcPr>
            <w:tcW w:w="1275" w:type="dxa"/>
            <w:vMerge w:val="restart"/>
          </w:tcPr>
          <w:p w14:paraId="6F3BCCF4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Одиниця виміру</w:t>
            </w:r>
          </w:p>
        </w:tc>
        <w:tc>
          <w:tcPr>
            <w:tcW w:w="1271" w:type="dxa"/>
            <w:vMerge w:val="restart"/>
          </w:tcPr>
          <w:p w14:paraId="6432A4C0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Вихідні дані на початок дії Програми</w:t>
            </w:r>
          </w:p>
        </w:tc>
        <w:tc>
          <w:tcPr>
            <w:tcW w:w="8227" w:type="dxa"/>
            <w:gridSpan w:val="6"/>
          </w:tcPr>
          <w:p w14:paraId="05E73A30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Значення показника, у тому числі за роками</w:t>
            </w:r>
          </w:p>
        </w:tc>
      </w:tr>
      <w:tr w:rsidR="004F5825" w:rsidRPr="00D50311" w14:paraId="093479A0" w14:textId="77777777" w:rsidTr="00E973F9">
        <w:tc>
          <w:tcPr>
            <w:tcW w:w="561" w:type="dxa"/>
            <w:vMerge/>
          </w:tcPr>
          <w:p w14:paraId="024FEFD1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FAFC764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  <w:vMerge/>
          </w:tcPr>
          <w:p w14:paraId="25813673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75" w:type="dxa"/>
            <w:vMerge/>
          </w:tcPr>
          <w:p w14:paraId="6912B291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71" w:type="dxa"/>
            <w:vMerge/>
          </w:tcPr>
          <w:p w14:paraId="0D5947E2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35276F76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2024 рік</w:t>
            </w:r>
          </w:p>
        </w:tc>
        <w:tc>
          <w:tcPr>
            <w:tcW w:w="1417" w:type="dxa"/>
          </w:tcPr>
          <w:p w14:paraId="44EBCAD9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2025 рік</w:t>
            </w:r>
          </w:p>
        </w:tc>
        <w:tc>
          <w:tcPr>
            <w:tcW w:w="1418" w:type="dxa"/>
          </w:tcPr>
          <w:p w14:paraId="24D1BD87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2026 рік</w:t>
            </w:r>
          </w:p>
        </w:tc>
        <w:tc>
          <w:tcPr>
            <w:tcW w:w="1417" w:type="dxa"/>
          </w:tcPr>
          <w:p w14:paraId="1D609D97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2027 рік</w:t>
            </w:r>
          </w:p>
        </w:tc>
        <w:tc>
          <w:tcPr>
            <w:tcW w:w="1276" w:type="dxa"/>
          </w:tcPr>
          <w:p w14:paraId="1E8A7084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2028 рік</w:t>
            </w:r>
          </w:p>
        </w:tc>
        <w:tc>
          <w:tcPr>
            <w:tcW w:w="1418" w:type="dxa"/>
          </w:tcPr>
          <w:p w14:paraId="400B3672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Всього</w:t>
            </w:r>
          </w:p>
        </w:tc>
      </w:tr>
      <w:tr w:rsidR="004F5825" w:rsidRPr="00D50311" w14:paraId="724C2563" w14:textId="77777777" w:rsidTr="00E973F9">
        <w:tc>
          <w:tcPr>
            <w:tcW w:w="561" w:type="dxa"/>
          </w:tcPr>
          <w:p w14:paraId="3D2AAA2B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bookmarkStart w:id="0" w:name="_Hlk146289240"/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991" w:type="dxa"/>
          </w:tcPr>
          <w:p w14:paraId="28CF128F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2410" w:type="dxa"/>
          </w:tcPr>
          <w:p w14:paraId="2B07B0BF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275" w:type="dxa"/>
          </w:tcPr>
          <w:p w14:paraId="61145D16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271" w:type="dxa"/>
          </w:tcPr>
          <w:p w14:paraId="6543FCB1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281" w:type="dxa"/>
          </w:tcPr>
          <w:p w14:paraId="7C41FB1F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417" w:type="dxa"/>
          </w:tcPr>
          <w:p w14:paraId="0A4BD8E3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7</w:t>
            </w:r>
          </w:p>
        </w:tc>
        <w:tc>
          <w:tcPr>
            <w:tcW w:w="1418" w:type="dxa"/>
          </w:tcPr>
          <w:p w14:paraId="1ACC436D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1417" w:type="dxa"/>
          </w:tcPr>
          <w:p w14:paraId="29436099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9</w:t>
            </w:r>
          </w:p>
        </w:tc>
        <w:tc>
          <w:tcPr>
            <w:tcW w:w="1276" w:type="dxa"/>
          </w:tcPr>
          <w:p w14:paraId="18DDA9AC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418" w:type="dxa"/>
          </w:tcPr>
          <w:p w14:paraId="0AC2E808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11</w:t>
            </w:r>
          </w:p>
        </w:tc>
      </w:tr>
      <w:tr w:rsidR="004F5825" w:rsidRPr="00D50311" w14:paraId="25FFAF17" w14:textId="77777777" w:rsidTr="002A211C">
        <w:tc>
          <w:tcPr>
            <w:tcW w:w="15735" w:type="dxa"/>
            <w:gridSpan w:val="11"/>
          </w:tcPr>
          <w:p w14:paraId="6E4346CA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ar-SA"/>
              </w:rPr>
              <w:t>Розділ 1. Дошкільна освіта</w:t>
            </w:r>
          </w:p>
        </w:tc>
      </w:tr>
      <w:bookmarkEnd w:id="0"/>
      <w:tr w:rsidR="004F5825" w:rsidRPr="00D50311" w14:paraId="00A0E1E4" w14:textId="77777777" w:rsidTr="00E973F9">
        <w:tc>
          <w:tcPr>
            <w:tcW w:w="561" w:type="dxa"/>
            <w:vMerge w:val="restart"/>
          </w:tcPr>
          <w:p w14:paraId="5CECDAF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1.1.</w:t>
            </w:r>
          </w:p>
        </w:tc>
        <w:tc>
          <w:tcPr>
            <w:tcW w:w="1991" w:type="dxa"/>
            <w:vMerge w:val="restart"/>
          </w:tcPr>
          <w:p w14:paraId="059A5A1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Вжиття заходів щодо збереження сучасної мережі закладів дошкільної освіти відповідно до реальних потреб та</w:t>
            </w:r>
            <w:r w:rsidRPr="00D50311">
              <w:rPr>
                <w:rFonts w:ascii="Times New Roman" w:eastAsia="Times New Roman" w:hAnsi="Times New Roman" w:cs="Times New Roman"/>
                <w:strike/>
                <w:spacing w:val="-4"/>
                <w:sz w:val="21"/>
                <w:szCs w:val="21"/>
                <w:lang w:eastAsia="ar-SA"/>
              </w:rPr>
              <w:t xml:space="preserve">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сприяти розвитку мережі закладів дошкільної освіти </w:t>
            </w:r>
          </w:p>
        </w:tc>
        <w:tc>
          <w:tcPr>
            <w:tcW w:w="2410" w:type="dxa"/>
          </w:tcPr>
          <w:p w14:paraId="0D7E8B42" w14:textId="5347ADAB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в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ідновлення роботи закладів дошкільної освіти, які знаходяться на простої</w:t>
            </w:r>
          </w:p>
        </w:tc>
        <w:tc>
          <w:tcPr>
            <w:tcW w:w="1275" w:type="dxa"/>
          </w:tcPr>
          <w:p w14:paraId="4AB11C3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відновлених закладів</w:t>
            </w:r>
          </w:p>
        </w:tc>
        <w:tc>
          <w:tcPr>
            <w:tcW w:w="1271" w:type="dxa"/>
          </w:tcPr>
          <w:p w14:paraId="079487D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43</w:t>
            </w:r>
          </w:p>
        </w:tc>
        <w:tc>
          <w:tcPr>
            <w:tcW w:w="1281" w:type="dxa"/>
          </w:tcPr>
          <w:p w14:paraId="682CAB8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417" w:type="dxa"/>
          </w:tcPr>
          <w:p w14:paraId="14BD6B7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</w:t>
            </w:r>
          </w:p>
        </w:tc>
        <w:tc>
          <w:tcPr>
            <w:tcW w:w="1418" w:type="dxa"/>
          </w:tcPr>
          <w:p w14:paraId="41D116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1417" w:type="dxa"/>
          </w:tcPr>
          <w:p w14:paraId="0D650E3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76" w:type="dxa"/>
          </w:tcPr>
          <w:p w14:paraId="78DE457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8" w:type="dxa"/>
          </w:tcPr>
          <w:p w14:paraId="021BD40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43</w:t>
            </w:r>
          </w:p>
        </w:tc>
      </w:tr>
      <w:tr w:rsidR="004F5825" w:rsidRPr="00D50311" w14:paraId="135ECB33" w14:textId="77777777" w:rsidTr="00E973F9">
        <w:trPr>
          <w:trHeight w:val="1283"/>
        </w:trPr>
        <w:tc>
          <w:tcPr>
            <w:tcW w:w="561" w:type="dxa"/>
            <w:vMerge/>
          </w:tcPr>
          <w:p w14:paraId="37068BC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112DE2C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2861B294" w14:textId="69EA127A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2)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в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ідкриття закладів дошкільної освіти (груп) у пристосованих приміщеннях</w:t>
            </w:r>
          </w:p>
        </w:tc>
        <w:tc>
          <w:tcPr>
            <w:tcW w:w="1275" w:type="dxa"/>
          </w:tcPr>
          <w:p w14:paraId="470C99C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відкриття груп</w:t>
            </w:r>
          </w:p>
        </w:tc>
        <w:tc>
          <w:tcPr>
            <w:tcW w:w="1271" w:type="dxa"/>
          </w:tcPr>
          <w:p w14:paraId="4974421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17</w:t>
            </w:r>
          </w:p>
        </w:tc>
        <w:tc>
          <w:tcPr>
            <w:tcW w:w="1281" w:type="dxa"/>
          </w:tcPr>
          <w:p w14:paraId="0C18E55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7" w:type="dxa"/>
          </w:tcPr>
          <w:p w14:paraId="32232B2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8" w:type="dxa"/>
          </w:tcPr>
          <w:p w14:paraId="0A3B23E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7" w:type="dxa"/>
          </w:tcPr>
          <w:p w14:paraId="19DD194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276" w:type="dxa"/>
          </w:tcPr>
          <w:p w14:paraId="521E9F4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418" w:type="dxa"/>
          </w:tcPr>
          <w:p w14:paraId="7BD0C69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</w:t>
            </w:r>
          </w:p>
        </w:tc>
      </w:tr>
      <w:tr w:rsidR="004F5825" w:rsidRPr="00D50311" w14:paraId="226C53B2" w14:textId="77777777" w:rsidTr="00E973F9">
        <w:tc>
          <w:tcPr>
            <w:tcW w:w="561" w:type="dxa"/>
          </w:tcPr>
          <w:p w14:paraId="36A6164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1.2.</w:t>
            </w:r>
          </w:p>
        </w:tc>
        <w:tc>
          <w:tcPr>
            <w:tcW w:w="1991" w:type="dxa"/>
          </w:tcPr>
          <w:p w14:paraId="1CB0945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Підвищення престижу професійної діяльності педагогічних працівників закладів дошкільної освіти, участь в обласних заходах, вивчення передового педагогічного досвіду. Відзначення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Всеукраїнського дня дошкілля</w:t>
            </w:r>
          </w:p>
        </w:tc>
        <w:tc>
          <w:tcPr>
            <w:tcW w:w="2410" w:type="dxa"/>
          </w:tcPr>
          <w:p w14:paraId="3D3736C1" w14:textId="6CEA6692" w:rsidR="004F5825" w:rsidRPr="00D50311" w:rsidRDefault="00CF0A64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у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часть в обласних заходах, популяризація передового педагогічного досвіду</w:t>
            </w:r>
          </w:p>
        </w:tc>
        <w:tc>
          <w:tcPr>
            <w:tcW w:w="1275" w:type="dxa"/>
          </w:tcPr>
          <w:p w14:paraId="0A3C549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478613D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93</w:t>
            </w:r>
          </w:p>
        </w:tc>
        <w:tc>
          <w:tcPr>
            <w:tcW w:w="1281" w:type="dxa"/>
          </w:tcPr>
          <w:p w14:paraId="7DB35FD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546</w:t>
            </w:r>
          </w:p>
        </w:tc>
        <w:tc>
          <w:tcPr>
            <w:tcW w:w="1417" w:type="dxa"/>
          </w:tcPr>
          <w:p w14:paraId="657195C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8" w:type="dxa"/>
          </w:tcPr>
          <w:p w14:paraId="518C9E5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480</w:t>
            </w:r>
          </w:p>
        </w:tc>
        <w:tc>
          <w:tcPr>
            <w:tcW w:w="1417" w:type="dxa"/>
          </w:tcPr>
          <w:p w14:paraId="1AA2F9F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450</w:t>
            </w:r>
          </w:p>
        </w:tc>
        <w:tc>
          <w:tcPr>
            <w:tcW w:w="1276" w:type="dxa"/>
          </w:tcPr>
          <w:p w14:paraId="795B954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8" w:type="dxa"/>
          </w:tcPr>
          <w:p w14:paraId="497B836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2476</w:t>
            </w:r>
          </w:p>
        </w:tc>
      </w:tr>
      <w:tr w:rsidR="004F5825" w:rsidRPr="00D50311" w14:paraId="48A64B50" w14:textId="77777777" w:rsidTr="00E973F9">
        <w:tc>
          <w:tcPr>
            <w:tcW w:w="561" w:type="dxa"/>
          </w:tcPr>
          <w:p w14:paraId="30D3884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1.3.</w:t>
            </w:r>
          </w:p>
        </w:tc>
        <w:tc>
          <w:tcPr>
            <w:tcW w:w="1991" w:type="dxa"/>
          </w:tcPr>
          <w:p w14:paraId="3E1F5FC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Поглиблення міжнародного співробітництва з питань дошкільної освіти</w:t>
            </w:r>
          </w:p>
        </w:tc>
        <w:tc>
          <w:tcPr>
            <w:tcW w:w="2410" w:type="dxa"/>
          </w:tcPr>
          <w:p w14:paraId="54AB7080" w14:textId="2F4636BD" w:rsidR="004F5825" w:rsidRPr="00D50311" w:rsidRDefault="00CF0A64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часть у обласних, міжнародних проєктах, конференціях, підтримка обміну досвідом у системі дошкільної освіти європейських країн</w:t>
            </w:r>
          </w:p>
        </w:tc>
        <w:tc>
          <w:tcPr>
            <w:tcW w:w="1275" w:type="dxa"/>
          </w:tcPr>
          <w:p w14:paraId="5007B25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5251BD9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110</w:t>
            </w:r>
          </w:p>
        </w:tc>
        <w:tc>
          <w:tcPr>
            <w:tcW w:w="1281" w:type="dxa"/>
          </w:tcPr>
          <w:p w14:paraId="24E46CE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546</w:t>
            </w:r>
          </w:p>
        </w:tc>
        <w:tc>
          <w:tcPr>
            <w:tcW w:w="1417" w:type="dxa"/>
          </w:tcPr>
          <w:p w14:paraId="6A33BD1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8" w:type="dxa"/>
          </w:tcPr>
          <w:p w14:paraId="5DE9813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480</w:t>
            </w:r>
          </w:p>
        </w:tc>
        <w:tc>
          <w:tcPr>
            <w:tcW w:w="1417" w:type="dxa"/>
          </w:tcPr>
          <w:p w14:paraId="620E990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450</w:t>
            </w:r>
          </w:p>
        </w:tc>
        <w:tc>
          <w:tcPr>
            <w:tcW w:w="1276" w:type="dxa"/>
          </w:tcPr>
          <w:p w14:paraId="6511AC6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8" w:type="dxa"/>
          </w:tcPr>
          <w:p w14:paraId="720F1BB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2476</w:t>
            </w:r>
          </w:p>
        </w:tc>
      </w:tr>
      <w:tr w:rsidR="004F5825" w:rsidRPr="00D50311" w14:paraId="68678AE6" w14:textId="77777777" w:rsidTr="002A211C">
        <w:tc>
          <w:tcPr>
            <w:tcW w:w="15735" w:type="dxa"/>
            <w:gridSpan w:val="11"/>
          </w:tcPr>
          <w:p w14:paraId="2EA41933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Розділ 2. Загальна середня освіта</w:t>
            </w:r>
          </w:p>
        </w:tc>
      </w:tr>
      <w:tr w:rsidR="004F5825" w:rsidRPr="00D50311" w14:paraId="631A60DE" w14:textId="77777777" w:rsidTr="00E973F9">
        <w:tc>
          <w:tcPr>
            <w:tcW w:w="561" w:type="dxa"/>
            <w:vMerge w:val="restart"/>
          </w:tcPr>
          <w:p w14:paraId="67487D6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2.1.</w:t>
            </w:r>
          </w:p>
        </w:tc>
        <w:tc>
          <w:tcPr>
            <w:tcW w:w="1991" w:type="dxa"/>
            <w:vMerge w:val="restart"/>
          </w:tcPr>
          <w:p w14:paraId="6300EA0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Створення умов для реалізації державної освітньої політики</w:t>
            </w:r>
          </w:p>
        </w:tc>
        <w:tc>
          <w:tcPr>
            <w:tcW w:w="2410" w:type="dxa"/>
          </w:tcPr>
          <w:p w14:paraId="351F2586" w14:textId="50232A22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абезпечення проведення 25 науково-методичних заходів (семінарів, тренінгів, виїзних семінарів-практикумів тощо) для керівників освіти та методичної служби територіальних громад</w:t>
            </w:r>
          </w:p>
        </w:tc>
        <w:tc>
          <w:tcPr>
            <w:tcW w:w="1275" w:type="dxa"/>
          </w:tcPr>
          <w:p w14:paraId="06EF5FB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 </w:t>
            </w:r>
          </w:p>
        </w:tc>
        <w:tc>
          <w:tcPr>
            <w:tcW w:w="1271" w:type="dxa"/>
          </w:tcPr>
          <w:p w14:paraId="2838E29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 25</w:t>
            </w:r>
          </w:p>
        </w:tc>
        <w:tc>
          <w:tcPr>
            <w:tcW w:w="1281" w:type="dxa"/>
          </w:tcPr>
          <w:p w14:paraId="2959FAF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5 </w:t>
            </w:r>
          </w:p>
        </w:tc>
        <w:tc>
          <w:tcPr>
            <w:tcW w:w="1417" w:type="dxa"/>
          </w:tcPr>
          <w:p w14:paraId="7BFDF1C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5  </w:t>
            </w:r>
          </w:p>
        </w:tc>
        <w:tc>
          <w:tcPr>
            <w:tcW w:w="1418" w:type="dxa"/>
          </w:tcPr>
          <w:p w14:paraId="5832536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5  </w:t>
            </w:r>
          </w:p>
        </w:tc>
        <w:tc>
          <w:tcPr>
            <w:tcW w:w="1417" w:type="dxa"/>
          </w:tcPr>
          <w:p w14:paraId="1DB5D80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5  </w:t>
            </w:r>
          </w:p>
        </w:tc>
        <w:tc>
          <w:tcPr>
            <w:tcW w:w="1276" w:type="dxa"/>
          </w:tcPr>
          <w:p w14:paraId="642C6C7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5  </w:t>
            </w:r>
          </w:p>
        </w:tc>
        <w:tc>
          <w:tcPr>
            <w:tcW w:w="1418" w:type="dxa"/>
          </w:tcPr>
          <w:p w14:paraId="1748E8D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25 </w:t>
            </w:r>
          </w:p>
        </w:tc>
      </w:tr>
      <w:tr w:rsidR="004F5825" w:rsidRPr="00D50311" w14:paraId="1B97813A" w14:textId="77777777" w:rsidTr="00E973F9">
        <w:trPr>
          <w:trHeight w:val="4237"/>
        </w:trPr>
        <w:tc>
          <w:tcPr>
            <w:tcW w:w="561" w:type="dxa"/>
            <w:vMerge/>
          </w:tcPr>
          <w:p w14:paraId="060304C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3CDB483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436E64D6" w14:textId="532E6172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пробація навчальних матеріалів </w:t>
            </w:r>
            <w:proofErr w:type="gramStart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 межах</w:t>
            </w:r>
            <w:proofErr w:type="gramEnd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всеукраїнського експерименту «Розроблення і впровадження навчально-методичного забезпечення базової освіти в умовах реалізації нового державного стандарту базової загальної освіти»; презентації оновлених навчально-методичних матеріалів 4 пілотних закладів освіти під час обласних семінарів та конференцій</w:t>
            </w:r>
          </w:p>
        </w:tc>
        <w:tc>
          <w:tcPr>
            <w:tcW w:w="1275" w:type="dxa"/>
          </w:tcPr>
          <w:p w14:paraId="7D1F2D1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 </w:t>
            </w:r>
          </w:p>
        </w:tc>
        <w:tc>
          <w:tcPr>
            <w:tcW w:w="1271" w:type="dxa"/>
          </w:tcPr>
          <w:p w14:paraId="301108B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 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250</w:t>
            </w:r>
          </w:p>
        </w:tc>
        <w:tc>
          <w:tcPr>
            <w:tcW w:w="1281" w:type="dxa"/>
          </w:tcPr>
          <w:p w14:paraId="18894EF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</w:t>
            </w:r>
          </w:p>
        </w:tc>
        <w:tc>
          <w:tcPr>
            <w:tcW w:w="1417" w:type="dxa"/>
          </w:tcPr>
          <w:p w14:paraId="66A65F4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</w:t>
            </w:r>
          </w:p>
        </w:tc>
        <w:tc>
          <w:tcPr>
            <w:tcW w:w="1418" w:type="dxa"/>
          </w:tcPr>
          <w:p w14:paraId="17A2C81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300 </w:t>
            </w:r>
          </w:p>
        </w:tc>
        <w:tc>
          <w:tcPr>
            <w:tcW w:w="1417" w:type="dxa"/>
          </w:tcPr>
          <w:p w14:paraId="5AE3004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76" w:type="dxa"/>
          </w:tcPr>
          <w:p w14:paraId="518DBF0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8" w:type="dxa"/>
          </w:tcPr>
          <w:p w14:paraId="45E5CA8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900 </w:t>
            </w:r>
          </w:p>
        </w:tc>
      </w:tr>
      <w:tr w:rsidR="004F5825" w:rsidRPr="00D50311" w14:paraId="58FCB975" w14:textId="77777777" w:rsidTr="00E973F9">
        <w:tc>
          <w:tcPr>
            <w:tcW w:w="561" w:type="dxa"/>
            <w:vMerge/>
          </w:tcPr>
          <w:p w14:paraId="1E453BE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6118D33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106C5A00" w14:textId="52778B49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пробація навчальних матеріалів </w:t>
            </w:r>
            <w:proofErr w:type="gramStart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 межах</w:t>
            </w:r>
            <w:proofErr w:type="gramEnd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всеукраїнського експерименту «Розроблення і впровадження навчально-методичного забезпечення повної загальної середньої освіти в умовах реалізації нового державного стандарту повної загальної середньої освіти». Забезпечення та оновлення навчально-методичними матеріалами по 100 закладів освіти щорічно</w:t>
            </w:r>
          </w:p>
        </w:tc>
        <w:tc>
          <w:tcPr>
            <w:tcW w:w="1275" w:type="dxa"/>
          </w:tcPr>
          <w:p w14:paraId="27C5642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5A9F0D5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22CED9A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7" w:type="dxa"/>
          </w:tcPr>
          <w:p w14:paraId="747FE35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8" w:type="dxa"/>
          </w:tcPr>
          <w:p w14:paraId="694118A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7" w:type="dxa"/>
          </w:tcPr>
          <w:p w14:paraId="015BCAB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276" w:type="dxa"/>
          </w:tcPr>
          <w:p w14:paraId="397C6E4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759E67B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200</w:t>
            </w:r>
          </w:p>
        </w:tc>
      </w:tr>
      <w:tr w:rsidR="004F5825" w:rsidRPr="00D50311" w14:paraId="5B4B8520" w14:textId="77777777" w:rsidTr="00E973F9">
        <w:tc>
          <w:tcPr>
            <w:tcW w:w="561" w:type="dxa"/>
          </w:tcPr>
          <w:p w14:paraId="7263945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2.2.</w:t>
            </w:r>
          </w:p>
        </w:tc>
        <w:tc>
          <w:tcPr>
            <w:tcW w:w="1991" w:type="dxa"/>
          </w:tcPr>
          <w:p w14:paraId="713EE1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Участь у міжнародних, всеукраїнських та проведення регіональних моніторингових досліджень</w:t>
            </w:r>
          </w:p>
        </w:tc>
        <w:tc>
          <w:tcPr>
            <w:tcW w:w="2410" w:type="dxa"/>
          </w:tcPr>
          <w:p w14:paraId="1469CD7E" w14:textId="5FA62ABE" w:rsidR="004F5825" w:rsidRPr="00D50311" w:rsidRDefault="00CF0A64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абезпечення участі у програмах оцінювання якості знань учнів</w:t>
            </w:r>
          </w:p>
        </w:tc>
        <w:tc>
          <w:tcPr>
            <w:tcW w:w="1275" w:type="dxa"/>
          </w:tcPr>
          <w:p w14:paraId="39FD280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</w:t>
            </w:r>
          </w:p>
        </w:tc>
        <w:tc>
          <w:tcPr>
            <w:tcW w:w="1271" w:type="dxa"/>
          </w:tcPr>
          <w:p w14:paraId="3FF5526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281" w:type="dxa"/>
          </w:tcPr>
          <w:p w14:paraId="4168478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588C489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18CA17E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C030E1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3C3FA1A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7028763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6DA55FE1" w14:textId="77777777" w:rsidTr="00E973F9">
        <w:tc>
          <w:tcPr>
            <w:tcW w:w="561" w:type="dxa"/>
            <w:vMerge w:val="restart"/>
          </w:tcPr>
          <w:p w14:paraId="7B3F0D8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2.3.</w:t>
            </w:r>
          </w:p>
        </w:tc>
        <w:tc>
          <w:tcPr>
            <w:tcW w:w="1991" w:type="dxa"/>
            <w:vMerge w:val="restart"/>
          </w:tcPr>
          <w:p w14:paraId="3CF75D1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Робота з обдарованою молоддю</w:t>
            </w:r>
          </w:p>
        </w:tc>
        <w:tc>
          <w:tcPr>
            <w:tcW w:w="2410" w:type="dxa"/>
          </w:tcPr>
          <w:p w14:paraId="78BA51C7" w14:textId="120C77AE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абезпечення проведення обласних етапів та підготовка учасників до всеукраїнських олімпіад (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зокрема і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нтернет-олімпіад), інтелектуальних конкурсів, турнірів</w:t>
            </w:r>
          </w:p>
        </w:tc>
        <w:tc>
          <w:tcPr>
            <w:tcW w:w="1275" w:type="dxa"/>
          </w:tcPr>
          <w:p w14:paraId="1EE0421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</w:t>
            </w:r>
          </w:p>
        </w:tc>
        <w:tc>
          <w:tcPr>
            <w:tcW w:w="1271" w:type="dxa"/>
          </w:tcPr>
          <w:p w14:paraId="1C55586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225</w:t>
            </w:r>
          </w:p>
        </w:tc>
        <w:tc>
          <w:tcPr>
            <w:tcW w:w="1281" w:type="dxa"/>
          </w:tcPr>
          <w:p w14:paraId="112E648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</w:t>
            </w:r>
          </w:p>
        </w:tc>
        <w:tc>
          <w:tcPr>
            <w:tcW w:w="1417" w:type="dxa"/>
          </w:tcPr>
          <w:p w14:paraId="3BD27BF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</w:t>
            </w:r>
          </w:p>
        </w:tc>
        <w:tc>
          <w:tcPr>
            <w:tcW w:w="1418" w:type="dxa"/>
          </w:tcPr>
          <w:p w14:paraId="14EA50B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</w:t>
            </w:r>
          </w:p>
        </w:tc>
        <w:tc>
          <w:tcPr>
            <w:tcW w:w="1417" w:type="dxa"/>
          </w:tcPr>
          <w:p w14:paraId="7C26D60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</w:t>
            </w:r>
          </w:p>
        </w:tc>
        <w:tc>
          <w:tcPr>
            <w:tcW w:w="1276" w:type="dxa"/>
          </w:tcPr>
          <w:p w14:paraId="78EE36D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45</w:t>
            </w:r>
          </w:p>
        </w:tc>
        <w:tc>
          <w:tcPr>
            <w:tcW w:w="1418" w:type="dxa"/>
          </w:tcPr>
          <w:p w14:paraId="65BBB89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225</w:t>
            </w:r>
          </w:p>
        </w:tc>
      </w:tr>
      <w:tr w:rsidR="004F5825" w:rsidRPr="00D50311" w14:paraId="3AF76B52" w14:textId="77777777" w:rsidTr="00E973F9">
        <w:tc>
          <w:tcPr>
            <w:tcW w:w="561" w:type="dxa"/>
            <w:vMerge/>
          </w:tcPr>
          <w:p w14:paraId="7C5C319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77E6B18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6835CC94" w14:textId="637C00A4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роведення обласних методичних заходів із питань удосконалення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 xml:space="preserve">системи </w:t>
            </w:r>
            <w:proofErr w:type="gramStart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роботи  з</w:t>
            </w:r>
            <w:proofErr w:type="gramEnd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обдарованою учнівською молоддю</w:t>
            </w:r>
          </w:p>
        </w:tc>
        <w:tc>
          <w:tcPr>
            <w:tcW w:w="1275" w:type="dxa"/>
          </w:tcPr>
          <w:p w14:paraId="72F634A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кількість заходів</w:t>
            </w:r>
          </w:p>
        </w:tc>
        <w:tc>
          <w:tcPr>
            <w:tcW w:w="1271" w:type="dxa"/>
          </w:tcPr>
          <w:p w14:paraId="6A50257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281" w:type="dxa"/>
          </w:tcPr>
          <w:p w14:paraId="1FBB3FC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6D8B339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1047612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D66F6A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1211243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36A6E04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51896A04" w14:textId="77777777" w:rsidTr="00E973F9">
        <w:tc>
          <w:tcPr>
            <w:tcW w:w="561" w:type="dxa"/>
            <w:vMerge/>
          </w:tcPr>
          <w:p w14:paraId="40DD0CF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7B475A4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7B608F31" w14:textId="307899F0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ризначення і виплата грошових винагород і стипендій учням, </w:t>
            </w:r>
            <w:proofErr w:type="gramStart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проведення  обласного</w:t>
            </w:r>
            <w:proofErr w:type="gramEnd"/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свята «Творча обдарованість»</w:t>
            </w:r>
          </w:p>
        </w:tc>
        <w:tc>
          <w:tcPr>
            <w:tcW w:w="1275" w:type="dxa"/>
          </w:tcPr>
          <w:p w14:paraId="42624CC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5029340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200</w:t>
            </w:r>
          </w:p>
        </w:tc>
        <w:tc>
          <w:tcPr>
            <w:tcW w:w="1281" w:type="dxa"/>
          </w:tcPr>
          <w:p w14:paraId="57BCFAE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7" w:type="dxa"/>
          </w:tcPr>
          <w:p w14:paraId="07F2696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8" w:type="dxa"/>
          </w:tcPr>
          <w:p w14:paraId="79C1729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</w:t>
            </w:r>
          </w:p>
        </w:tc>
        <w:tc>
          <w:tcPr>
            <w:tcW w:w="1417" w:type="dxa"/>
          </w:tcPr>
          <w:p w14:paraId="0D553E0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90</w:t>
            </w:r>
          </w:p>
        </w:tc>
        <w:tc>
          <w:tcPr>
            <w:tcW w:w="1276" w:type="dxa"/>
          </w:tcPr>
          <w:p w14:paraId="1A3A720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4F3579A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390</w:t>
            </w:r>
          </w:p>
        </w:tc>
      </w:tr>
      <w:tr w:rsidR="004F5825" w:rsidRPr="00D50311" w14:paraId="59B14F3F" w14:textId="77777777" w:rsidTr="00E973F9">
        <w:tc>
          <w:tcPr>
            <w:tcW w:w="561" w:type="dxa"/>
            <w:vMerge/>
          </w:tcPr>
          <w:p w14:paraId="1FB4ED9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7B0AFD3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6FA1E905" w14:textId="77D6FED6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4)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рганізація і проведення обласних літніх профільних шкіл для обдарованих дітей, участь у всеукраїнських та міжнародних школах юних науковців вихованців комунальної установи «Волинська обласна Мала академія наук»</w:t>
            </w:r>
          </w:p>
        </w:tc>
        <w:tc>
          <w:tcPr>
            <w:tcW w:w="1275" w:type="dxa"/>
          </w:tcPr>
          <w:p w14:paraId="3175595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7DF0D6B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1B6AE7B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7" w:type="dxa"/>
          </w:tcPr>
          <w:p w14:paraId="6F48A71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8" w:type="dxa"/>
          </w:tcPr>
          <w:p w14:paraId="513F9D2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</w:t>
            </w:r>
          </w:p>
        </w:tc>
        <w:tc>
          <w:tcPr>
            <w:tcW w:w="1417" w:type="dxa"/>
          </w:tcPr>
          <w:p w14:paraId="107D0C8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90</w:t>
            </w:r>
          </w:p>
        </w:tc>
        <w:tc>
          <w:tcPr>
            <w:tcW w:w="1276" w:type="dxa"/>
          </w:tcPr>
          <w:p w14:paraId="285680B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1993E47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390</w:t>
            </w:r>
          </w:p>
        </w:tc>
      </w:tr>
      <w:tr w:rsidR="004F5825" w:rsidRPr="00D50311" w14:paraId="2888F962" w14:textId="77777777" w:rsidTr="00D50311">
        <w:trPr>
          <w:trHeight w:val="791"/>
        </w:trPr>
        <w:tc>
          <w:tcPr>
            <w:tcW w:w="561" w:type="dxa"/>
          </w:tcPr>
          <w:p w14:paraId="023A1AC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2.4.</w:t>
            </w:r>
          </w:p>
        </w:tc>
        <w:tc>
          <w:tcPr>
            <w:tcW w:w="1991" w:type="dxa"/>
          </w:tcPr>
          <w:p w14:paraId="0A22E81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Організація харчування в закладах освіти</w:t>
            </w:r>
          </w:p>
        </w:tc>
        <w:tc>
          <w:tcPr>
            <w:tcW w:w="2410" w:type="dxa"/>
          </w:tcPr>
          <w:p w14:paraId="782D937D" w14:textId="03B5274C" w:rsidR="004F5825" w:rsidRPr="00D50311" w:rsidRDefault="00CF0A64" w:rsidP="004F5825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uk-U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uk-UA"/>
              </w:rPr>
              <w:t>м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uk-UA"/>
              </w:rPr>
              <w:t xml:space="preserve">одернізація харчоблоків </w:t>
            </w:r>
            <w:proofErr w:type="gramStart"/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uk-UA"/>
              </w:rPr>
              <w:t>у закладах</w:t>
            </w:r>
            <w:proofErr w:type="gramEnd"/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uk-UA"/>
              </w:rPr>
              <w:t xml:space="preserve"> освіти</w:t>
            </w:r>
          </w:p>
        </w:tc>
        <w:tc>
          <w:tcPr>
            <w:tcW w:w="1275" w:type="dxa"/>
          </w:tcPr>
          <w:p w14:paraId="078025E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закладів</w:t>
            </w:r>
          </w:p>
        </w:tc>
        <w:tc>
          <w:tcPr>
            <w:tcW w:w="1271" w:type="dxa"/>
          </w:tcPr>
          <w:p w14:paraId="5A3AD11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53</w:t>
            </w:r>
          </w:p>
        </w:tc>
        <w:tc>
          <w:tcPr>
            <w:tcW w:w="1281" w:type="dxa"/>
          </w:tcPr>
          <w:p w14:paraId="1D73D50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7FBFD1B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8" w:type="dxa"/>
          </w:tcPr>
          <w:p w14:paraId="7CDE575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7" w:type="dxa"/>
          </w:tcPr>
          <w:p w14:paraId="78C88A7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76" w:type="dxa"/>
          </w:tcPr>
          <w:p w14:paraId="4075523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8" w:type="dxa"/>
          </w:tcPr>
          <w:p w14:paraId="6FE1125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</w:tbl>
    <w:tbl>
      <w:tblPr>
        <w:tblStyle w:val="aa"/>
        <w:tblW w:w="15735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2410"/>
        <w:gridCol w:w="1275"/>
        <w:gridCol w:w="1271"/>
        <w:gridCol w:w="1281"/>
        <w:gridCol w:w="1417"/>
        <w:gridCol w:w="1418"/>
        <w:gridCol w:w="1417"/>
        <w:gridCol w:w="1276"/>
        <w:gridCol w:w="1418"/>
      </w:tblGrid>
      <w:tr w:rsidR="004F5825" w:rsidRPr="00D50311" w14:paraId="0AF7EBDC" w14:textId="77777777" w:rsidTr="00D50311">
        <w:trPr>
          <w:trHeight w:val="694"/>
        </w:trPr>
        <w:tc>
          <w:tcPr>
            <w:tcW w:w="561" w:type="dxa"/>
            <w:vMerge w:val="restart"/>
          </w:tcPr>
          <w:p w14:paraId="29D3E890" w14:textId="7CEB0303" w:rsidR="004F5825" w:rsidRPr="00D50311" w:rsidRDefault="0031469E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br w:type="page"/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2.5.</w:t>
            </w:r>
          </w:p>
        </w:tc>
        <w:tc>
          <w:tcPr>
            <w:tcW w:w="1991" w:type="dxa"/>
            <w:vMerge w:val="restart"/>
          </w:tcPr>
          <w:p w14:paraId="418DAC7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Формування культури здорового харчування. Кадрове забезпечення, підвищення фахового рівня працівників їдалень. Упровадження нових норм та меню</w:t>
            </w:r>
          </w:p>
        </w:tc>
        <w:tc>
          <w:tcPr>
            <w:tcW w:w="2410" w:type="dxa"/>
          </w:tcPr>
          <w:p w14:paraId="731EF885" w14:textId="6D804491" w:rsidR="004F5825" w:rsidRPr="00D50311" w:rsidRDefault="004F5825" w:rsidP="004F5825">
            <w:pPr>
              <w:suppressAutoHyphens/>
              <w:spacing w:line="240" w:lineRule="auto"/>
              <w:ind w:right="29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роведення курсів підвищення професійної майстерності кухарів закладів освіти,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зокрема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на базі 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улінарних хабів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Державн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ого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 xml:space="preserve"> навчальн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ого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 xml:space="preserve"> заклад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у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 xml:space="preserve"> «Нововолинський центр професійно-технічної освіти»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та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Державн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 xml:space="preserve">ого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професійно-технічний навчальн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ого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 xml:space="preserve"> заклад</w:t>
            </w:r>
            <w:r w:rsidR="00CF0A64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 xml:space="preserve">у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shd w:val="clear" w:color="auto" w:fill="FFFFFF"/>
                <w:lang w:eastAsia="ar-SA"/>
              </w:rPr>
              <w:t>«Камінь-Каширське вище професійне училище»</w:t>
            </w:r>
          </w:p>
        </w:tc>
        <w:tc>
          <w:tcPr>
            <w:tcW w:w="1275" w:type="dxa"/>
          </w:tcPr>
          <w:p w14:paraId="0631009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20F0D83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52A32EF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594C842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6777AE2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7560048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276" w:type="dxa"/>
          </w:tcPr>
          <w:p w14:paraId="7F9A6F0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62A2648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</w:tr>
      <w:tr w:rsidR="004F5825" w:rsidRPr="00D50311" w14:paraId="7DD83CFF" w14:textId="77777777" w:rsidTr="00E973F9">
        <w:tc>
          <w:tcPr>
            <w:tcW w:w="561" w:type="dxa"/>
            <w:vMerge/>
          </w:tcPr>
          <w:p w14:paraId="642015B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3DEDC93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664C7A73" w14:textId="05742986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консультацій з керівниками місцевих органів управління освітою та директорами закладів освіти щодо трьох базових моделей: базова кухня, опорна  кухня та фабрика-кухня; кадровий та технологічний потенціал, як механізм залучення фахівців наявного персоналу, осучаснення шкільного харчування за рецептурним збірником Євгена Клопотенка</w:t>
            </w:r>
          </w:p>
        </w:tc>
        <w:tc>
          <w:tcPr>
            <w:tcW w:w="1275" w:type="dxa"/>
          </w:tcPr>
          <w:p w14:paraId="1F026E3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3B4ADEB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424DF44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76</w:t>
            </w:r>
          </w:p>
        </w:tc>
        <w:tc>
          <w:tcPr>
            <w:tcW w:w="1417" w:type="dxa"/>
          </w:tcPr>
          <w:p w14:paraId="43A2438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</w:t>
            </w:r>
          </w:p>
        </w:tc>
        <w:tc>
          <w:tcPr>
            <w:tcW w:w="1418" w:type="dxa"/>
          </w:tcPr>
          <w:p w14:paraId="4305812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7" w:type="dxa"/>
          </w:tcPr>
          <w:p w14:paraId="4538EA0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276" w:type="dxa"/>
          </w:tcPr>
          <w:p w14:paraId="3377944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8" w:type="dxa"/>
          </w:tcPr>
          <w:p w14:paraId="0D7FE09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326</w:t>
            </w:r>
          </w:p>
        </w:tc>
      </w:tr>
      <w:tr w:rsidR="004F5825" w:rsidRPr="00D50311" w14:paraId="35F48CF1" w14:textId="77777777" w:rsidTr="00E973F9">
        <w:trPr>
          <w:trHeight w:val="2450"/>
        </w:trPr>
        <w:tc>
          <w:tcPr>
            <w:tcW w:w="561" w:type="dxa"/>
            <w:vMerge/>
          </w:tcPr>
          <w:p w14:paraId="6BA906A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E715D5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6E165AEC" w14:textId="72FCC208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інформаційно-роз’яснювальної роботи щодо формування культури здорового харчування учнів, дотримання режиму харчування, контролю за щоденним харчовим раціоном</w:t>
            </w:r>
          </w:p>
        </w:tc>
        <w:tc>
          <w:tcPr>
            <w:tcW w:w="1275" w:type="dxa"/>
          </w:tcPr>
          <w:p w14:paraId="2A40B687" w14:textId="77777777" w:rsidR="0031469E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консульта</w:t>
            </w:r>
          </w:p>
          <w:p w14:paraId="6AAAEFCA" w14:textId="65AC9E45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цій</w:t>
            </w:r>
          </w:p>
        </w:tc>
        <w:tc>
          <w:tcPr>
            <w:tcW w:w="1271" w:type="dxa"/>
          </w:tcPr>
          <w:p w14:paraId="3ABE137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81" w:type="dxa"/>
          </w:tcPr>
          <w:p w14:paraId="28FE8CF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4872781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6A7598B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3C71861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76" w:type="dxa"/>
          </w:tcPr>
          <w:p w14:paraId="6A311A3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78C8446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</w:tr>
      <w:tr w:rsidR="004F5825" w:rsidRPr="00D50311" w14:paraId="1A191598" w14:textId="77777777" w:rsidTr="00E973F9">
        <w:trPr>
          <w:trHeight w:val="275"/>
        </w:trPr>
        <w:tc>
          <w:tcPr>
            <w:tcW w:w="15735" w:type="dxa"/>
            <w:gridSpan w:val="11"/>
          </w:tcPr>
          <w:p w14:paraId="01CFC083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ar-SA"/>
              </w:rPr>
              <w:t>Розділ 3. Позашкільна освіта</w:t>
            </w:r>
          </w:p>
        </w:tc>
      </w:tr>
      <w:tr w:rsidR="004F5825" w:rsidRPr="00D50311" w14:paraId="24B6AE7C" w14:textId="77777777" w:rsidTr="00E973F9">
        <w:trPr>
          <w:trHeight w:val="2760"/>
        </w:trPr>
        <w:tc>
          <w:tcPr>
            <w:tcW w:w="561" w:type="dxa"/>
          </w:tcPr>
          <w:p w14:paraId="4F5E1DF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3.1.</w:t>
            </w:r>
          </w:p>
        </w:tc>
        <w:tc>
          <w:tcPr>
            <w:tcW w:w="1991" w:type="dxa"/>
          </w:tcPr>
          <w:p w14:paraId="68AFA07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Забезпечення рівного доступу до якісної позашкільної освіти здобувачів освіти</w:t>
            </w:r>
          </w:p>
        </w:tc>
        <w:tc>
          <w:tcPr>
            <w:tcW w:w="2410" w:type="dxa"/>
          </w:tcPr>
          <w:p w14:paraId="34AB96A6" w14:textId="043ADA9E" w:rsidR="004F5825" w:rsidRPr="00D50311" w:rsidRDefault="0031469E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trike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озширення мережі гуртків, груп, творчих об’єднань; створення творчих студій на базі закладів позашкільної освіти обласного підпорядкування, у закладах загальної середньої та професійної (професійно-технічної) освіти</w:t>
            </w:r>
          </w:p>
        </w:tc>
        <w:tc>
          <w:tcPr>
            <w:tcW w:w="1275" w:type="dxa"/>
          </w:tcPr>
          <w:p w14:paraId="35BF389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гуртки, групи, творчі студії</w:t>
            </w:r>
          </w:p>
        </w:tc>
        <w:tc>
          <w:tcPr>
            <w:tcW w:w="1271" w:type="dxa"/>
          </w:tcPr>
          <w:p w14:paraId="03EAF45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2300</w:t>
            </w:r>
          </w:p>
        </w:tc>
        <w:tc>
          <w:tcPr>
            <w:tcW w:w="1281" w:type="dxa"/>
          </w:tcPr>
          <w:p w14:paraId="67AC6E4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5D0F1D8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27ED141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4D29ACB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276" w:type="dxa"/>
          </w:tcPr>
          <w:p w14:paraId="52D314C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06D140F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</w:tr>
      <w:tr w:rsidR="004F5825" w:rsidRPr="00D50311" w14:paraId="2F50A1A6" w14:textId="77777777" w:rsidTr="00E973F9">
        <w:trPr>
          <w:trHeight w:val="2820"/>
        </w:trPr>
        <w:tc>
          <w:tcPr>
            <w:tcW w:w="561" w:type="dxa"/>
            <w:vMerge w:val="restart"/>
          </w:tcPr>
          <w:p w14:paraId="0F50819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3.2.</w:t>
            </w:r>
          </w:p>
        </w:tc>
        <w:tc>
          <w:tcPr>
            <w:tcW w:w="1991" w:type="dxa"/>
            <w:vMerge w:val="restart"/>
          </w:tcPr>
          <w:p w14:paraId="1E88870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Поліпшення навчально-методичної та науково-методичної бази закладів позашкільної освіти</w:t>
            </w:r>
          </w:p>
        </w:tc>
        <w:tc>
          <w:tcPr>
            <w:tcW w:w="2410" w:type="dxa"/>
          </w:tcPr>
          <w:p w14:paraId="76B1C799" w14:textId="034FB207" w:rsidR="0031469E" w:rsidRPr="00D50311" w:rsidRDefault="0031469E" w:rsidP="0031469E">
            <w:pPr>
              <w:suppressAutoHyphens/>
              <w:spacing w:line="240" w:lineRule="auto"/>
              <w:rPr>
                <w:rFonts w:ascii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1) у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досконалення навчальної та навчально-методичної бази установ позашкільної освіти через проведення семінарів, практикумів, колоквіумів, форумів, виїзних навчань, науково-практичних конференцій за всіма напрямками позашкільної освіти</w:t>
            </w:r>
          </w:p>
        </w:tc>
        <w:tc>
          <w:tcPr>
            <w:tcW w:w="1275" w:type="dxa"/>
          </w:tcPr>
          <w:p w14:paraId="1D433C8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</w:t>
            </w:r>
          </w:p>
        </w:tc>
        <w:tc>
          <w:tcPr>
            <w:tcW w:w="1271" w:type="dxa"/>
          </w:tcPr>
          <w:p w14:paraId="3776024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281" w:type="dxa"/>
          </w:tcPr>
          <w:p w14:paraId="4543161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39B3738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3464EA7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1E830BC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276" w:type="dxa"/>
          </w:tcPr>
          <w:p w14:paraId="2467AE8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389E633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</w:t>
            </w:r>
          </w:p>
        </w:tc>
      </w:tr>
      <w:tr w:rsidR="004F5825" w:rsidRPr="00D50311" w14:paraId="399DC31F" w14:textId="77777777" w:rsidTr="00E973F9">
        <w:tc>
          <w:tcPr>
            <w:tcW w:w="561" w:type="dxa"/>
            <w:vMerge/>
          </w:tcPr>
          <w:p w14:paraId="43563C6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E578F0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60181E45" w14:textId="67B0F0A1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досконалення Музею історії розвитку туристсько-краєзнавчої роботи Волині, присвяченого 80-річчю Волинського обласного центру національно-патріотичного виховання, туризму і краєзнавства учнівської молоді Волинської обласної ради</w:t>
            </w:r>
          </w:p>
        </w:tc>
        <w:tc>
          <w:tcPr>
            <w:tcW w:w="1275" w:type="dxa"/>
          </w:tcPr>
          <w:p w14:paraId="184E258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проведених робіт</w:t>
            </w:r>
          </w:p>
        </w:tc>
        <w:tc>
          <w:tcPr>
            <w:tcW w:w="1271" w:type="dxa"/>
          </w:tcPr>
          <w:p w14:paraId="09021AB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81" w:type="dxa"/>
          </w:tcPr>
          <w:p w14:paraId="30C879B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5F205A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00D0671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560E808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0566230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3A5A69E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609C8310" w14:textId="77777777" w:rsidTr="00E973F9">
        <w:tc>
          <w:tcPr>
            <w:tcW w:w="561" w:type="dxa"/>
            <w:vMerge/>
          </w:tcPr>
          <w:p w14:paraId="74534DE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3AE1A33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7D3F4347" w14:textId="105EC314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с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творення інтерактивного простору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для інтелектуального розвитку дітей</w:t>
            </w:r>
          </w:p>
        </w:tc>
        <w:tc>
          <w:tcPr>
            <w:tcW w:w="1275" w:type="dxa"/>
          </w:tcPr>
          <w:p w14:paraId="7F04F3E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кількість проведених робіт</w:t>
            </w:r>
          </w:p>
        </w:tc>
        <w:tc>
          <w:tcPr>
            <w:tcW w:w="1271" w:type="dxa"/>
          </w:tcPr>
          <w:p w14:paraId="7C0CC69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112B968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503B774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145B2F9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093D7D1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16F3940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198363E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1A9840B1" w14:textId="77777777" w:rsidTr="00E973F9">
        <w:tc>
          <w:tcPr>
            <w:tcW w:w="561" w:type="dxa"/>
            <w:vMerge/>
          </w:tcPr>
          <w:p w14:paraId="6F5CD71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7B4D59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4F71DC57" w14:textId="2C6098F0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4)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блаштування мініобсерваторії на базі Центру позашкільної освіти Волинської обласної ради</w:t>
            </w:r>
          </w:p>
        </w:tc>
        <w:tc>
          <w:tcPr>
            <w:tcW w:w="1275" w:type="dxa"/>
          </w:tcPr>
          <w:p w14:paraId="5E1EC61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проведених робіт</w:t>
            </w:r>
          </w:p>
        </w:tc>
        <w:tc>
          <w:tcPr>
            <w:tcW w:w="1271" w:type="dxa"/>
          </w:tcPr>
          <w:p w14:paraId="5DA1CA4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22D8E30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758B2F7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77A95FA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37C70E6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6A7FD6E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4563A40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48249EBD" w14:textId="77777777" w:rsidTr="00E973F9">
        <w:tc>
          <w:tcPr>
            <w:tcW w:w="561" w:type="dxa"/>
            <w:vMerge/>
          </w:tcPr>
          <w:p w14:paraId="5DF676D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33A7E0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0600F363" w14:textId="4B521E0B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5)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обласного етапу Всеукраїнського конкурсу рукописів навчальної літератури для закладів позашкільної освіти за усіма напрямами позашкільної освіти</w:t>
            </w:r>
          </w:p>
        </w:tc>
        <w:tc>
          <w:tcPr>
            <w:tcW w:w="1275" w:type="dxa"/>
          </w:tcPr>
          <w:p w14:paraId="6D85DC9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конкурсів</w:t>
            </w:r>
          </w:p>
        </w:tc>
        <w:tc>
          <w:tcPr>
            <w:tcW w:w="1271" w:type="dxa"/>
          </w:tcPr>
          <w:p w14:paraId="436BFBC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281" w:type="dxa"/>
          </w:tcPr>
          <w:p w14:paraId="20A6A4E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341056A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71D93BB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35D5407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5116CC4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72A8933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00675B70" w14:textId="77777777" w:rsidTr="00E973F9">
        <w:tc>
          <w:tcPr>
            <w:tcW w:w="561" w:type="dxa"/>
            <w:vMerge w:val="restart"/>
          </w:tcPr>
          <w:p w14:paraId="3FEA98F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3.3.</w:t>
            </w:r>
          </w:p>
        </w:tc>
        <w:tc>
          <w:tcPr>
            <w:tcW w:w="1991" w:type="dxa"/>
            <w:vMerge w:val="restart"/>
          </w:tcPr>
          <w:p w14:paraId="25FA3F0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Проведення обласних масових заходів з дітьми та молоддю за напрямами позашкільної освіти</w:t>
            </w:r>
          </w:p>
        </w:tc>
        <w:tc>
          <w:tcPr>
            <w:tcW w:w="2410" w:type="dxa"/>
          </w:tcPr>
          <w:p w14:paraId="0C51A5F9" w14:textId="3A2468D9" w:rsidR="004F5825" w:rsidRPr="00D50311" w:rsidRDefault="004F5825" w:rsidP="004F5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обласних масових заходів ВОЕНЦ з дітьми та молоддю еколого-натуралістичного спрямування</w:t>
            </w:r>
          </w:p>
        </w:tc>
        <w:tc>
          <w:tcPr>
            <w:tcW w:w="1275" w:type="dxa"/>
          </w:tcPr>
          <w:p w14:paraId="3359098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79CFC2E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2500</w:t>
            </w:r>
          </w:p>
        </w:tc>
        <w:tc>
          <w:tcPr>
            <w:tcW w:w="1281" w:type="dxa"/>
          </w:tcPr>
          <w:p w14:paraId="32760F7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7" w:type="dxa"/>
          </w:tcPr>
          <w:p w14:paraId="763BE40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8" w:type="dxa"/>
          </w:tcPr>
          <w:p w14:paraId="72A7C94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417" w:type="dxa"/>
          </w:tcPr>
          <w:p w14:paraId="29E219B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570</w:t>
            </w:r>
          </w:p>
        </w:tc>
        <w:tc>
          <w:tcPr>
            <w:tcW w:w="1276" w:type="dxa"/>
          </w:tcPr>
          <w:p w14:paraId="62004DE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570</w:t>
            </w:r>
          </w:p>
        </w:tc>
        <w:tc>
          <w:tcPr>
            <w:tcW w:w="1418" w:type="dxa"/>
          </w:tcPr>
          <w:p w14:paraId="40B87B8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2640</w:t>
            </w:r>
          </w:p>
        </w:tc>
      </w:tr>
      <w:tr w:rsidR="004F5825" w:rsidRPr="00D50311" w14:paraId="59A51E7B" w14:textId="77777777" w:rsidTr="00E973F9">
        <w:tc>
          <w:tcPr>
            <w:tcW w:w="561" w:type="dxa"/>
            <w:vMerge/>
          </w:tcPr>
          <w:p w14:paraId="182B7B0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71C97B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7EF5F2B9" w14:textId="55B9E8BE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обласних масових заходів ЦПО з дітьми та молоддю науково-технічного спрямування та художньо-естетичного спрямування</w:t>
            </w:r>
          </w:p>
        </w:tc>
        <w:tc>
          <w:tcPr>
            <w:tcW w:w="1275" w:type="dxa"/>
          </w:tcPr>
          <w:p w14:paraId="3C6D970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53487A4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30000</w:t>
            </w:r>
          </w:p>
        </w:tc>
        <w:tc>
          <w:tcPr>
            <w:tcW w:w="1281" w:type="dxa"/>
          </w:tcPr>
          <w:p w14:paraId="1E88DF1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03E396F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4D23C6F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7093E86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276" w:type="dxa"/>
          </w:tcPr>
          <w:p w14:paraId="7546F9D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3EEB082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40000</w:t>
            </w:r>
          </w:p>
        </w:tc>
      </w:tr>
      <w:tr w:rsidR="004F5825" w:rsidRPr="00D50311" w14:paraId="14BA50B8" w14:textId="77777777" w:rsidTr="00E973F9">
        <w:tc>
          <w:tcPr>
            <w:tcW w:w="561" w:type="dxa"/>
            <w:vMerge/>
          </w:tcPr>
          <w:p w14:paraId="2E8F2BC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58E412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7D65B420" w14:textId="436518E8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обласних масових заходів ЦНПВТК туристсько-краєзнавчого спрямування</w:t>
            </w:r>
          </w:p>
        </w:tc>
        <w:tc>
          <w:tcPr>
            <w:tcW w:w="1275" w:type="dxa"/>
          </w:tcPr>
          <w:p w14:paraId="41BC3CB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6D72138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30000</w:t>
            </w:r>
          </w:p>
        </w:tc>
        <w:tc>
          <w:tcPr>
            <w:tcW w:w="1281" w:type="dxa"/>
          </w:tcPr>
          <w:p w14:paraId="4C63A36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258017A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3E186A3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49AE8B5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276" w:type="dxa"/>
          </w:tcPr>
          <w:p w14:paraId="4823F1D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2601237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40000</w:t>
            </w:r>
          </w:p>
        </w:tc>
      </w:tr>
      <w:tr w:rsidR="004F5825" w:rsidRPr="00D50311" w14:paraId="5F522660" w14:textId="77777777" w:rsidTr="00E973F9">
        <w:tc>
          <w:tcPr>
            <w:tcW w:w="561" w:type="dxa"/>
            <w:vMerge/>
          </w:tcPr>
          <w:p w14:paraId="4AB7571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7694182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2A70002A" w14:textId="7EDBD81B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4)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обласних масових заходів з дітьми та молоддю Малої академії наук</w:t>
            </w:r>
          </w:p>
        </w:tc>
        <w:tc>
          <w:tcPr>
            <w:tcW w:w="1275" w:type="dxa"/>
          </w:tcPr>
          <w:p w14:paraId="25C31D4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49480F3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30000</w:t>
            </w:r>
          </w:p>
        </w:tc>
        <w:tc>
          <w:tcPr>
            <w:tcW w:w="1281" w:type="dxa"/>
          </w:tcPr>
          <w:p w14:paraId="6C7C1DD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7092E80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4EDB28B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48B67AF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276" w:type="dxa"/>
          </w:tcPr>
          <w:p w14:paraId="1B97C77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28CD195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40000</w:t>
            </w:r>
          </w:p>
        </w:tc>
      </w:tr>
      <w:tr w:rsidR="004F5825" w:rsidRPr="00D50311" w14:paraId="6B3FB753" w14:textId="77777777" w:rsidTr="00E973F9">
        <w:trPr>
          <w:trHeight w:val="817"/>
        </w:trPr>
        <w:tc>
          <w:tcPr>
            <w:tcW w:w="561" w:type="dxa"/>
            <w:vMerge/>
          </w:tcPr>
          <w:p w14:paraId="6D970FC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746575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40923246" w14:textId="0A4BEB22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5)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обласних заходів щодо виховної роботи</w:t>
            </w:r>
          </w:p>
        </w:tc>
        <w:tc>
          <w:tcPr>
            <w:tcW w:w="1275" w:type="dxa"/>
          </w:tcPr>
          <w:p w14:paraId="439F76B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5799B7F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30000</w:t>
            </w:r>
          </w:p>
        </w:tc>
        <w:tc>
          <w:tcPr>
            <w:tcW w:w="1281" w:type="dxa"/>
          </w:tcPr>
          <w:p w14:paraId="3F33AA7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3C1F7D5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1F18FC0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7" w:type="dxa"/>
          </w:tcPr>
          <w:p w14:paraId="1C88741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276" w:type="dxa"/>
          </w:tcPr>
          <w:p w14:paraId="39D9E23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8000</w:t>
            </w:r>
          </w:p>
        </w:tc>
        <w:tc>
          <w:tcPr>
            <w:tcW w:w="1418" w:type="dxa"/>
          </w:tcPr>
          <w:p w14:paraId="76C7D4E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40000</w:t>
            </w:r>
          </w:p>
        </w:tc>
      </w:tr>
      <w:tr w:rsidR="004F5825" w:rsidRPr="00D50311" w14:paraId="7D798916" w14:textId="77777777" w:rsidTr="002A211C">
        <w:tc>
          <w:tcPr>
            <w:tcW w:w="15735" w:type="dxa"/>
            <w:gridSpan w:val="11"/>
          </w:tcPr>
          <w:p w14:paraId="0668CC7D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Розділ 4. Професійна (професійно-технічна) освіта</w:t>
            </w:r>
          </w:p>
        </w:tc>
      </w:tr>
      <w:tr w:rsidR="004F5825" w:rsidRPr="00D50311" w14:paraId="7557E214" w14:textId="77777777" w:rsidTr="00E973F9">
        <w:tc>
          <w:tcPr>
            <w:tcW w:w="561" w:type="dxa"/>
            <w:vMerge w:val="restart"/>
          </w:tcPr>
          <w:p w14:paraId="3A8CFB3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4.1.</w:t>
            </w:r>
          </w:p>
          <w:p w14:paraId="4D8F42E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 </w:t>
            </w:r>
          </w:p>
          <w:p w14:paraId="0C0584E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991" w:type="dxa"/>
            <w:vMerge w:val="restart"/>
          </w:tcPr>
          <w:p w14:paraId="4AC8A9F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Забезпечення належної якості підготовки кваліфікованих робітників у закладах професійної (професійно-технічної) освіти</w:t>
            </w:r>
          </w:p>
          <w:p w14:paraId="0F2C97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3CC8B372" w14:textId="46E87233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1)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окращення якості підготовки кваліфікованих робітників шляхом участі у 25-ти конкурсах фахової майстерності, 10-ти олімпіадах більше 400 здобувачів освіти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275" w:type="dxa"/>
          </w:tcPr>
          <w:p w14:paraId="7A98EEA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 </w:t>
            </w:r>
          </w:p>
        </w:tc>
        <w:tc>
          <w:tcPr>
            <w:tcW w:w="1271" w:type="dxa"/>
          </w:tcPr>
          <w:p w14:paraId="58099A5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 25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10 олімпіад</w:t>
            </w:r>
          </w:p>
        </w:tc>
        <w:tc>
          <w:tcPr>
            <w:tcW w:w="1281" w:type="dxa"/>
          </w:tcPr>
          <w:p w14:paraId="03731C0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2 олімпіади </w:t>
            </w:r>
          </w:p>
        </w:tc>
        <w:tc>
          <w:tcPr>
            <w:tcW w:w="1417" w:type="dxa"/>
          </w:tcPr>
          <w:p w14:paraId="72070E4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2 олімпіади  </w:t>
            </w:r>
          </w:p>
        </w:tc>
        <w:tc>
          <w:tcPr>
            <w:tcW w:w="1418" w:type="dxa"/>
          </w:tcPr>
          <w:p w14:paraId="13BAF26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2 олімпіади  </w:t>
            </w:r>
          </w:p>
        </w:tc>
        <w:tc>
          <w:tcPr>
            <w:tcW w:w="1417" w:type="dxa"/>
          </w:tcPr>
          <w:p w14:paraId="05F195E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2 олімпіади  </w:t>
            </w:r>
          </w:p>
        </w:tc>
        <w:tc>
          <w:tcPr>
            <w:tcW w:w="1276" w:type="dxa"/>
          </w:tcPr>
          <w:p w14:paraId="2010CC3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2 олімпіади  </w:t>
            </w:r>
          </w:p>
        </w:tc>
        <w:tc>
          <w:tcPr>
            <w:tcW w:w="1418" w:type="dxa"/>
          </w:tcPr>
          <w:p w14:paraId="3F77E34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25 конкурсів,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br/>
              <w:t>10 олімпіад</w:t>
            </w:r>
          </w:p>
        </w:tc>
      </w:tr>
      <w:tr w:rsidR="004F5825" w:rsidRPr="00D50311" w14:paraId="4D09186E" w14:textId="77777777" w:rsidTr="00E973F9">
        <w:tc>
          <w:tcPr>
            <w:tcW w:w="561" w:type="dxa"/>
            <w:vMerge/>
          </w:tcPr>
          <w:p w14:paraId="478902B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6E3909A7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1D344534" w14:textId="3707B950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обласних конкурсів педагогічної  та професійної майстерності серед педагогічних працівників закладів професійної (професійно-технічної) освіти, інших заходів, які висвітлюють діяльність педагогів, закладів професійної (професійно-технічної), підготовка команд та представників області для участі у всеукраїнських та міжнародних конкурсах, форумах, виставках та інших заходах</w:t>
            </w:r>
          </w:p>
        </w:tc>
        <w:tc>
          <w:tcPr>
            <w:tcW w:w="1275" w:type="dxa"/>
          </w:tcPr>
          <w:p w14:paraId="794FA75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 </w:t>
            </w:r>
          </w:p>
        </w:tc>
        <w:tc>
          <w:tcPr>
            <w:tcW w:w="1271" w:type="dxa"/>
          </w:tcPr>
          <w:p w14:paraId="7FD3B16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 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200</w:t>
            </w:r>
          </w:p>
        </w:tc>
        <w:tc>
          <w:tcPr>
            <w:tcW w:w="1281" w:type="dxa"/>
          </w:tcPr>
          <w:p w14:paraId="774AE0D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0EA0792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3D54163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30 </w:t>
            </w:r>
          </w:p>
        </w:tc>
        <w:tc>
          <w:tcPr>
            <w:tcW w:w="1417" w:type="dxa"/>
          </w:tcPr>
          <w:p w14:paraId="5DE6434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30 </w:t>
            </w:r>
          </w:p>
        </w:tc>
        <w:tc>
          <w:tcPr>
            <w:tcW w:w="1276" w:type="dxa"/>
          </w:tcPr>
          <w:p w14:paraId="65AF02A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30 </w:t>
            </w:r>
          </w:p>
        </w:tc>
        <w:tc>
          <w:tcPr>
            <w:tcW w:w="1418" w:type="dxa"/>
          </w:tcPr>
          <w:p w14:paraId="0606C6E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150 </w:t>
            </w:r>
          </w:p>
        </w:tc>
      </w:tr>
      <w:tr w:rsidR="004F5825" w:rsidRPr="00D50311" w14:paraId="52FC4CB5" w14:textId="77777777" w:rsidTr="00E973F9">
        <w:tc>
          <w:tcPr>
            <w:tcW w:w="561" w:type="dxa"/>
            <w:vMerge/>
          </w:tcPr>
          <w:p w14:paraId="70FB1A9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6C38CD07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5A1E7735" w14:textId="0F4B94E0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абезпечення проведення обласних та інших заходів (науково-практичних конференцій, семінарів, фестивалів, круглих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столів та ін.) з питань розвитку професійної (професійно-технічної) освіти</w:t>
            </w:r>
          </w:p>
        </w:tc>
        <w:tc>
          <w:tcPr>
            <w:tcW w:w="1275" w:type="dxa"/>
          </w:tcPr>
          <w:p w14:paraId="5DD01B3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кількість заходів</w:t>
            </w:r>
          </w:p>
        </w:tc>
        <w:tc>
          <w:tcPr>
            <w:tcW w:w="1271" w:type="dxa"/>
          </w:tcPr>
          <w:p w14:paraId="13B133E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81" w:type="dxa"/>
          </w:tcPr>
          <w:p w14:paraId="1021B2E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77D8733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45CA2E5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4 </w:t>
            </w:r>
          </w:p>
        </w:tc>
        <w:tc>
          <w:tcPr>
            <w:tcW w:w="1417" w:type="dxa"/>
          </w:tcPr>
          <w:p w14:paraId="7860ECE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276" w:type="dxa"/>
          </w:tcPr>
          <w:p w14:paraId="396DAC0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3F6CFB9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20 </w:t>
            </w:r>
          </w:p>
        </w:tc>
      </w:tr>
      <w:tr w:rsidR="004F5825" w:rsidRPr="00D50311" w14:paraId="4DC6149A" w14:textId="77777777" w:rsidTr="00E973F9">
        <w:tc>
          <w:tcPr>
            <w:tcW w:w="561" w:type="dxa"/>
            <w:vMerge/>
          </w:tcPr>
          <w:p w14:paraId="3417A3D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09F4E153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1274D072" w14:textId="12733319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4)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в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идання методичних напрацювань із узагальненим інноваційним педагогічним досвідом та їх поширення серед педагогічних працівників закладів професійної (професійно-технічної) освіти</w:t>
            </w:r>
          </w:p>
        </w:tc>
        <w:tc>
          <w:tcPr>
            <w:tcW w:w="1275" w:type="dxa"/>
          </w:tcPr>
          <w:p w14:paraId="266D6E1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одиниць</w:t>
            </w:r>
          </w:p>
        </w:tc>
        <w:tc>
          <w:tcPr>
            <w:tcW w:w="1271" w:type="dxa"/>
          </w:tcPr>
          <w:p w14:paraId="4F256FE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6A42BAF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9</w:t>
            </w:r>
          </w:p>
        </w:tc>
        <w:tc>
          <w:tcPr>
            <w:tcW w:w="1417" w:type="dxa"/>
          </w:tcPr>
          <w:p w14:paraId="1D0AC17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11</w:t>
            </w:r>
          </w:p>
        </w:tc>
        <w:tc>
          <w:tcPr>
            <w:tcW w:w="1418" w:type="dxa"/>
          </w:tcPr>
          <w:p w14:paraId="40ABB24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11</w:t>
            </w:r>
          </w:p>
        </w:tc>
        <w:tc>
          <w:tcPr>
            <w:tcW w:w="1417" w:type="dxa"/>
          </w:tcPr>
          <w:p w14:paraId="15E2A69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12</w:t>
            </w:r>
          </w:p>
        </w:tc>
        <w:tc>
          <w:tcPr>
            <w:tcW w:w="1276" w:type="dxa"/>
          </w:tcPr>
          <w:p w14:paraId="331E623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12</w:t>
            </w:r>
          </w:p>
        </w:tc>
        <w:tc>
          <w:tcPr>
            <w:tcW w:w="1418" w:type="dxa"/>
          </w:tcPr>
          <w:p w14:paraId="2FAAFD5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55</w:t>
            </w:r>
          </w:p>
        </w:tc>
      </w:tr>
      <w:tr w:rsidR="004F5825" w:rsidRPr="00D50311" w14:paraId="2E7B3AD0" w14:textId="77777777" w:rsidTr="00E973F9">
        <w:trPr>
          <w:trHeight w:val="1686"/>
        </w:trPr>
        <w:tc>
          <w:tcPr>
            <w:tcW w:w="561" w:type="dxa"/>
            <w:vMerge/>
          </w:tcPr>
          <w:p w14:paraId="4311268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04009118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24CAFD18" w14:textId="7602418D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5)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р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еалізація проєктів із упровадження міжнародного досвіду з питань здобуття професійної (професійно-технічної) освіти належної якості</w:t>
            </w:r>
          </w:p>
        </w:tc>
        <w:tc>
          <w:tcPr>
            <w:tcW w:w="1275" w:type="dxa"/>
          </w:tcPr>
          <w:p w14:paraId="1A5C3E1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проєкт</w:t>
            </w:r>
          </w:p>
        </w:tc>
        <w:tc>
          <w:tcPr>
            <w:tcW w:w="1271" w:type="dxa"/>
          </w:tcPr>
          <w:p w14:paraId="5FC7A17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81" w:type="dxa"/>
          </w:tcPr>
          <w:p w14:paraId="0889742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1C389DB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8" w:type="dxa"/>
          </w:tcPr>
          <w:p w14:paraId="4306F76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7" w:type="dxa"/>
          </w:tcPr>
          <w:p w14:paraId="7D4F062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276" w:type="dxa"/>
          </w:tcPr>
          <w:p w14:paraId="5BAC2C8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8" w:type="dxa"/>
          </w:tcPr>
          <w:p w14:paraId="77345A5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14</w:t>
            </w:r>
          </w:p>
        </w:tc>
      </w:tr>
      <w:tr w:rsidR="004F5825" w:rsidRPr="00D50311" w14:paraId="04D7E44F" w14:textId="77777777" w:rsidTr="00E973F9">
        <w:tc>
          <w:tcPr>
            <w:tcW w:w="561" w:type="dxa"/>
            <w:vMerge/>
          </w:tcPr>
          <w:p w14:paraId="488C0A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3F87B1D1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53BD7A1D" w14:textId="0CA06C55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6)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ідвищення професійної кваліфікації педагогічних працівників закладів професійної (професійно-технічної) освіти,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зокрема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 надання психологічної підтримки учасників освітнього процесу</w:t>
            </w:r>
          </w:p>
        </w:tc>
        <w:tc>
          <w:tcPr>
            <w:tcW w:w="1275" w:type="dxa"/>
          </w:tcPr>
          <w:p w14:paraId="2702868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осіб</w:t>
            </w:r>
          </w:p>
        </w:tc>
        <w:tc>
          <w:tcPr>
            <w:tcW w:w="1271" w:type="dxa"/>
          </w:tcPr>
          <w:p w14:paraId="26F084C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281" w:type="dxa"/>
          </w:tcPr>
          <w:p w14:paraId="74235B1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0B69E75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78DD66D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60BF760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276" w:type="dxa"/>
          </w:tcPr>
          <w:p w14:paraId="2C2023F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6811904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</w:tr>
      <w:tr w:rsidR="004F5825" w:rsidRPr="00D50311" w14:paraId="209DF18E" w14:textId="77777777" w:rsidTr="00E973F9">
        <w:tc>
          <w:tcPr>
            <w:tcW w:w="561" w:type="dxa"/>
            <w:vMerge/>
          </w:tcPr>
          <w:p w14:paraId="695E643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65388B8B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454E3859" w14:textId="29359EE3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7)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ідтвердження результатів неформального та інформального навчання</w:t>
            </w:r>
          </w:p>
        </w:tc>
        <w:tc>
          <w:tcPr>
            <w:tcW w:w="1275" w:type="dxa"/>
          </w:tcPr>
          <w:p w14:paraId="64D49AE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центри</w:t>
            </w:r>
          </w:p>
        </w:tc>
        <w:tc>
          <w:tcPr>
            <w:tcW w:w="1271" w:type="dxa"/>
          </w:tcPr>
          <w:p w14:paraId="4B47715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81" w:type="dxa"/>
          </w:tcPr>
          <w:p w14:paraId="0ED35C1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5D80972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293380D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37E3AC5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76" w:type="dxa"/>
          </w:tcPr>
          <w:p w14:paraId="3457BB2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-</w:t>
            </w:r>
          </w:p>
        </w:tc>
        <w:tc>
          <w:tcPr>
            <w:tcW w:w="1418" w:type="dxa"/>
          </w:tcPr>
          <w:p w14:paraId="24B3CBC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8</w:t>
            </w:r>
          </w:p>
        </w:tc>
      </w:tr>
      <w:tr w:rsidR="004F5825" w:rsidRPr="00D50311" w14:paraId="33F4613D" w14:textId="77777777" w:rsidTr="00E973F9">
        <w:tc>
          <w:tcPr>
            <w:tcW w:w="561" w:type="dxa"/>
            <w:vMerge/>
          </w:tcPr>
          <w:p w14:paraId="6648A10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0B55D46C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76C2EF06" w14:textId="3E03F8DC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8)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с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творення та організація роботи 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дослідно-експериментальних майданчиків регіонального та всеукраїнського рівнів</w:t>
            </w:r>
          </w:p>
        </w:tc>
        <w:tc>
          <w:tcPr>
            <w:tcW w:w="1275" w:type="dxa"/>
          </w:tcPr>
          <w:p w14:paraId="2F58B76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майданчик</w:t>
            </w:r>
          </w:p>
        </w:tc>
        <w:tc>
          <w:tcPr>
            <w:tcW w:w="1271" w:type="dxa"/>
          </w:tcPr>
          <w:p w14:paraId="7981F9B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81" w:type="dxa"/>
          </w:tcPr>
          <w:p w14:paraId="0A55938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009AF2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-</w:t>
            </w:r>
          </w:p>
        </w:tc>
        <w:tc>
          <w:tcPr>
            <w:tcW w:w="1418" w:type="dxa"/>
          </w:tcPr>
          <w:p w14:paraId="5E90865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697D988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-</w:t>
            </w:r>
          </w:p>
        </w:tc>
        <w:tc>
          <w:tcPr>
            <w:tcW w:w="1276" w:type="dxa"/>
          </w:tcPr>
          <w:p w14:paraId="125181B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5BE9D09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</w:tr>
      <w:tr w:rsidR="004F5825" w:rsidRPr="00D50311" w14:paraId="729A6CEF" w14:textId="77777777" w:rsidTr="00E973F9">
        <w:tc>
          <w:tcPr>
            <w:tcW w:w="561" w:type="dxa"/>
            <w:vMerge w:val="restart"/>
          </w:tcPr>
          <w:p w14:paraId="41432AF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4.2.</w:t>
            </w:r>
          </w:p>
        </w:tc>
        <w:tc>
          <w:tcPr>
            <w:tcW w:w="1991" w:type="dxa"/>
            <w:vMerge w:val="restart"/>
          </w:tcPr>
          <w:p w14:paraId="48D41C5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Діджиталізація освітнього процесу, управлінської діяльності</w:t>
            </w:r>
          </w:p>
        </w:tc>
        <w:tc>
          <w:tcPr>
            <w:tcW w:w="2410" w:type="dxa"/>
          </w:tcPr>
          <w:p w14:paraId="0C505B47" w14:textId="7108E89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провадження в управлінську діяльність та освітній процес закладів професійної (професійно-технічної) освіти електронного документообігу</w:t>
            </w:r>
          </w:p>
        </w:tc>
        <w:tc>
          <w:tcPr>
            <w:tcW w:w="1275" w:type="dxa"/>
          </w:tcPr>
          <w:p w14:paraId="01CA573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одиниць</w:t>
            </w:r>
          </w:p>
        </w:tc>
        <w:tc>
          <w:tcPr>
            <w:tcW w:w="1271" w:type="dxa"/>
          </w:tcPr>
          <w:p w14:paraId="4A8070B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3C71A60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7" w:type="dxa"/>
          </w:tcPr>
          <w:p w14:paraId="6EFB413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8" w:type="dxa"/>
          </w:tcPr>
          <w:p w14:paraId="3800EF2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417" w:type="dxa"/>
          </w:tcPr>
          <w:p w14:paraId="16E3C33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-</w:t>
            </w:r>
          </w:p>
        </w:tc>
        <w:tc>
          <w:tcPr>
            <w:tcW w:w="1276" w:type="dxa"/>
          </w:tcPr>
          <w:p w14:paraId="3AC4440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-</w:t>
            </w:r>
          </w:p>
        </w:tc>
        <w:tc>
          <w:tcPr>
            <w:tcW w:w="1418" w:type="dxa"/>
          </w:tcPr>
          <w:p w14:paraId="1673C6B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9</w:t>
            </w:r>
          </w:p>
        </w:tc>
      </w:tr>
      <w:tr w:rsidR="004F5825" w:rsidRPr="00D50311" w14:paraId="32531AE9" w14:textId="77777777" w:rsidTr="00E973F9">
        <w:tc>
          <w:tcPr>
            <w:tcW w:w="561" w:type="dxa"/>
            <w:vMerge/>
          </w:tcPr>
          <w:p w14:paraId="2951F79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8947C47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03708584" w14:textId="2C3DF56C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ідвищення рівня використання в освітньому процесі закладів професійної (професійно-технічної) освіти інформаційно-комунікативних технологій за рахунок проведення щорічних конкурсів</w:t>
            </w:r>
          </w:p>
        </w:tc>
        <w:tc>
          <w:tcPr>
            <w:tcW w:w="1275" w:type="dxa"/>
          </w:tcPr>
          <w:p w14:paraId="0EBEC4A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</w:t>
            </w:r>
          </w:p>
        </w:tc>
        <w:tc>
          <w:tcPr>
            <w:tcW w:w="1271" w:type="dxa"/>
          </w:tcPr>
          <w:p w14:paraId="478A771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81" w:type="dxa"/>
          </w:tcPr>
          <w:p w14:paraId="2607409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7F4694A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51C1F82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958D0A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7F492EC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35950E5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703FE8E9" w14:textId="77777777" w:rsidTr="00E973F9">
        <w:tc>
          <w:tcPr>
            <w:tcW w:w="561" w:type="dxa"/>
            <w:vMerge/>
          </w:tcPr>
          <w:p w14:paraId="393C1C2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212121C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1A4DB09D" w14:textId="29FCAE98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абезпечення закладів професійної (професійно-технічної) освіти е-контентом з 3-х професій та іншими програмними продуктами</w:t>
            </w:r>
          </w:p>
        </w:tc>
        <w:tc>
          <w:tcPr>
            <w:tcW w:w="1275" w:type="dxa"/>
          </w:tcPr>
          <w:p w14:paraId="317D34D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одиниць</w:t>
            </w:r>
          </w:p>
        </w:tc>
        <w:tc>
          <w:tcPr>
            <w:tcW w:w="1271" w:type="dxa"/>
          </w:tcPr>
          <w:p w14:paraId="2B61636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522FB9A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0BF1A42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5032D19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489E955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76" w:type="dxa"/>
          </w:tcPr>
          <w:p w14:paraId="06D5345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3C464E8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</w:tr>
      <w:tr w:rsidR="004F5825" w:rsidRPr="00D50311" w14:paraId="3F98ACAE" w14:textId="77777777" w:rsidTr="00E973F9">
        <w:trPr>
          <w:trHeight w:val="1692"/>
        </w:trPr>
        <w:tc>
          <w:tcPr>
            <w:tcW w:w="561" w:type="dxa"/>
            <w:vMerge/>
          </w:tcPr>
          <w:p w14:paraId="5ED7183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7CCA0E69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6E97D711" w14:textId="15C43781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4)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ідвищення рівня інформаційно-комунікаційних компетенцій керівників закладів професійної (професійно-технічної) освіти</w:t>
            </w:r>
          </w:p>
        </w:tc>
        <w:tc>
          <w:tcPr>
            <w:tcW w:w="1275" w:type="dxa"/>
          </w:tcPr>
          <w:p w14:paraId="52228A0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семінарів</w:t>
            </w:r>
          </w:p>
        </w:tc>
        <w:tc>
          <w:tcPr>
            <w:tcW w:w="1271" w:type="dxa"/>
          </w:tcPr>
          <w:p w14:paraId="121538A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532C4FC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65FCE2E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3199837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695489D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76" w:type="dxa"/>
          </w:tcPr>
          <w:p w14:paraId="6B39371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0D02CDA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7</w:t>
            </w:r>
          </w:p>
        </w:tc>
      </w:tr>
      <w:tr w:rsidR="004F5825" w:rsidRPr="00D50311" w14:paraId="68B7ACC4" w14:textId="77777777" w:rsidTr="00E973F9">
        <w:tc>
          <w:tcPr>
            <w:tcW w:w="561" w:type="dxa"/>
            <w:vMerge w:val="restart"/>
          </w:tcPr>
          <w:p w14:paraId="5F25525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4.3.</w:t>
            </w:r>
          </w:p>
        </w:tc>
        <w:tc>
          <w:tcPr>
            <w:tcW w:w="1991" w:type="dxa"/>
            <w:vMerge w:val="restart"/>
          </w:tcPr>
          <w:p w14:paraId="35D4F09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Відновлення престижності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робітничих професій</w:t>
            </w:r>
          </w:p>
        </w:tc>
        <w:tc>
          <w:tcPr>
            <w:tcW w:w="2410" w:type="dxa"/>
          </w:tcPr>
          <w:p w14:paraId="451E4C36" w14:textId="3620950D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 xml:space="preserve">1)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рганізаційне забезпечення та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проведення фестивалів професій, виставок виробів, виготовлених здобувачами закладів освіти,  та інших заходів (не менше 1 заходу щороку); створення та розміщення рекламних роликів та інших матеріалів у ЗМІ з метою підняття престижності робітничих професій (3 ролики)</w:t>
            </w:r>
          </w:p>
        </w:tc>
        <w:tc>
          <w:tcPr>
            <w:tcW w:w="1275" w:type="dxa"/>
          </w:tcPr>
          <w:p w14:paraId="365E836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кількість заходів</w:t>
            </w:r>
          </w:p>
        </w:tc>
        <w:tc>
          <w:tcPr>
            <w:tcW w:w="1271" w:type="dxa"/>
          </w:tcPr>
          <w:p w14:paraId="62E4648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81" w:type="dxa"/>
          </w:tcPr>
          <w:p w14:paraId="6EF0916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E066BB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775F22E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7CB909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777727E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3142BF7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2D4F4B4F" w14:textId="77777777" w:rsidTr="00E973F9">
        <w:tc>
          <w:tcPr>
            <w:tcW w:w="561" w:type="dxa"/>
            <w:vMerge/>
          </w:tcPr>
          <w:p w14:paraId="696BBD0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6540CAD4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01B213D1" w14:textId="58B71220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 заходів на базі Центрів професійної  кар’єри закладів професійної (професійно-технічної) освіти</w:t>
            </w:r>
          </w:p>
        </w:tc>
        <w:tc>
          <w:tcPr>
            <w:tcW w:w="1275" w:type="dxa"/>
          </w:tcPr>
          <w:p w14:paraId="27AEE28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</w:t>
            </w:r>
          </w:p>
        </w:tc>
        <w:tc>
          <w:tcPr>
            <w:tcW w:w="1271" w:type="dxa"/>
          </w:tcPr>
          <w:p w14:paraId="7B348E2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281" w:type="dxa"/>
          </w:tcPr>
          <w:p w14:paraId="2A3EB22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42466F2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2322AF8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04B422F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276" w:type="dxa"/>
          </w:tcPr>
          <w:p w14:paraId="0DAE003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674A6D4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</w:t>
            </w:r>
          </w:p>
        </w:tc>
      </w:tr>
      <w:tr w:rsidR="004F5825" w:rsidRPr="00D50311" w14:paraId="6CF0A5FC" w14:textId="77777777" w:rsidTr="00E973F9">
        <w:tc>
          <w:tcPr>
            <w:tcW w:w="561" w:type="dxa"/>
            <w:vMerge/>
          </w:tcPr>
          <w:p w14:paraId="5608DB9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2CDDB535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507D7B4F" w14:textId="4C66016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ідвищення рівня престижності та професійності закладів професійної (професійно-технічної) освіти, створення та розширення 10-ти навчально-практичних центрів</w:t>
            </w:r>
          </w:p>
        </w:tc>
        <w:tc>
          <w:tcPr>
            <w:tcW w:w="1275" w:type="dxa"/>
          </w:tcPr>
          <w:p w14:paraId="78F0635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центрів</w:t>
            </w:r>
          </w:p>
        </w:tc>
        <w:tc>
          <w:tcPr>
            <w:tcW w:w="1271" w:type="dxa"/>
          </w:tcPr>
          <w:p w14:paraId="39209C3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19</w:t>
            </w:r>
          </w:p>
        </w:tc>
        <w:tc>
          <w:tcPr>
            <w:tcW w:w="1281" w:type="dxa"/>
          </w:tcPr>
          <w:p w14:paraId="33158AB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5C77C38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7994261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7" w:type="dxa"/>
          </w:tcPr>
          <w:p w14:paraId="4385643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276" w:type="dxa"/>
          </w:tcPr>
          <w:p w14:paraId="6F619C1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18" w:type="dxa"/>
          </w:tcPr>
          <w:p w14:paraId="0EAF0F7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</w:tr>
      <w:tr w:rsidR="004F5825" w:rsidRPr="00D50311" w14:paraId="3361BB87" w14:textId="77777777" w:rsidTr="00E973F9">
        <w:tc>
          <w:tcPr>
            <w:tcW w:w="561" w:type="dxa"/>
          </w:tcPr>
          <w:p w14:paraId="671CB45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4.4.</w:t>
            </w:r>
          </w:p>
        </w:tc>
        <w:tc>
          <w:tcPr>
            <w:tcW w:w="1991" w:type="dxa"/>
          </w:tcPr>
          <w:p w14:paraId="53409C3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Створення інклюзивного  освітнього середовища для здобувачів освіти з особливими освітніми потребами у закладах професійної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(професійно-технічної) освіти</w:t>
            </w:r>
          </w:p>
        </w:tc>
        <w:tc>
          <w:tcPr>
            <w:tcW w:w="2410" w:type="dxa"/>
          </w:tcPr>
          <w:p w14:paraId="70B5E5E9" w14:textId="4B5AE754" w:rsidR="004F5825" w:rsidRPr="00D50311" w:rsidRDefault="0031469E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lastRenderedPageBreak/>
              <w:t>с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творення та розповсюдження інформаційних роликів, соціальної реклами щодо можливості навчання у закладах професійної (професійно-технічної) освіти області осіб з особливими освітніми 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lastRenderedPageBreak/>
              <w:t>потребами, ветеранів війни</w:t>
            </w:r>
          </w:p>
        </w:tc>
        <w:tc>
          <w:tcPr>
            <w:tcW w:w="1275" w:type="dxa"/>
          </w:tcPr>
          <w:p w14:paraId="0D42061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ролик</w:t>
            </w:r>
          </w:p>
        </w:tc>
        <w:tc>
          <w:tcPr>
            <w:tcW w:w="1271" w:type="dxa"/>
          </w:tcPr>
          <w:p w14:paraId="38F18B1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81" w:type="dxa"/>
          </w:tcPr>
          <w:p w14:paraId="25718AD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0FE7DDE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418" w:type="dxa"/>
          </w:tcPr>
          <w:p w14:paraId="4D39B10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394A256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0</w:t>
            </w:r>
          </w:p>
        </w:tc>
        <w:tc>
          <w:tcPr>
            <w:tcW w:w="1276" w:type="dxa"/>
          </w:tcPr>
          <w:p w14:paraId="6C89A68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77C749A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</w:t>
            </w:r>
          </w:p>
        </w:tc>
      </w:tr>
      <w:tr w:rsidR="004F5825" w:rsidRPr="00D50311" w14:paraId="5F01F44B" w14:textId="77777777" w:rsidTr="002A211C">
        <w:tc>
          <w:tcPr>
            <w:tcW w:w="15735" w:type="dxa"/>
            <w:gridSpan w:val="11"/>
          </w:tcPr>
          <w:p w14:paraId="4763E982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Розділ 5. Вища та фахова передвища освіта</w:t>
            </w:r>
          </w:p>
        </w:tc>
      </w:tr>
      <w:tr w:rsidR="004F5825" w:rsidRPr="00D50311" w14:paraId="5C940341" w14:textId="77777777" w:rsidTr="00E973F9">
        <w:tc>
          <w:tcPr>
            <w:tcW w:w="561" w:type="dxa"/>
            <w:vMerge w:val="restart"/>
          </w:tcPr>
          <w:p w14:paraId="6905D9C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5.1.</w:t>
            </w:r>
          </w:p>
        </w:tc>
        <w:tc>
          <w:tcPr>
            <w:tcW w:w="1991" w:type="dxa"/>
            <w:vMerge w:val="restart"/>
          </w:tcPr>
          <w:p w14:paraId="208197A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Сприяння реалізації прав вчених Волині щодо їх участі у формуванні державної політики в галузі освіти і науки, реалізації їх творчої та професійної активності,  участі молодих вчених у проведенні наукових досліджень</w:t>
            </w:r>
          </w:p>
        </w:tc>
        <w:tc>
          <w:tcPr>
            <w:tcW w:w="2410" w:type="dxa"/>
          </w:tcPr>
          <w:p w14:paraId="26A34652" w14:textId="58055933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1)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роведення конкурсу «Кращий молодий науковець Волині»</w:t>
            </w:r>
          </w:p>
        </w:tc>
        <w:tc>
          <w:tcPr>
            <w:tcW w:w="1275" w:type="dxa"/>
          </w:tcPr>
          <w:p w14:paraId="60CD862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</w:t>
            </w:r>
          </w:p>
        </w:tc>
        <w:tc>
          <w:tcPr>
            <w:tcW w:w="1271" w:type="dxa"/>
          </w:tcPr>
          <w:p w14:paraId="47A0D2F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 заходи</w:t>
            </w:r>
          </w:p>
        </w:tc>
        <w:tc>
          <w:tcPr>
            <w:tcW w:w="1281" w:type="dxa"/>
          </w:tcPr>
          <w:p w14:paraId="7FC9780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 конкурс</w:t>
            </w:r>
          </w:p>
        </w:tc>
        <w:tc>
          <w:tcPr>
            <w:tcW w:w="1417" w:type="dxa"/>
          </w:tcPr>
          <w:p w14:paraId="6F0DECB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 конкурс</w:t>
            </w:r>
          </w:p>
        </w:tc>
        <w:tc>
          <w:tcPr>
            <w:tcW w:w="1418" w:type="dxa"/>
          </w:tcPr>
          <w:p w14:paraId="043F42C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 конкурс</w:t>
            </w:r>
          </w:p>
        </w:tc>
        <w:tc>
          <w:tcPr>
            <w:tcW w:w="1417" w:type="dxa"/>
          </w:tcPr>
          <w:p w14:paraId="09F0E65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 конкурс</w:t>
            </w:r>
          </w:p>
        </w:tc>
        <w:tc>
          <w:tcPr>
            <w:tcW w:w="1276" w:type="dxa"/>
          </w:tcPr>
          <w:p w14:paraId="79C0831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 конкурс</w:t>
            </w:r>
          </w:p>
        </w:tc>
        <w:tc>
          <w:tcPr>
            <w:tcW w:w="1418" w:type="dxa"/>
          </w:tcPr>
          <w:p w14:paraId="69722F7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 конкурсів</w:t>
            </w:r>
          </w:p>
        </w:tc>
      </w:tr>
      <w:tr w:rsidR="004F5825" w:rsidRPr="00D50311" w14:paraId="66521B6A" w14:textId="77777777" w:rsidTr="00E973F9">
        <w:tc>
          <w:tcPr>
            <w:tcW w:w="561" w:type="dxa"/>
            <w:vMerge/>
          </w:tcPr>
          <w:p w14:paraId="354DCDB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04D913E3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16DCA65C" w14:textId="71201AB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2)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ф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інансування заходів і проєктів, проведення яких ініційоване Регіональною радою молодих учених при управлінні освіти і науки облдержадміністрації (конференцій, семінарів, круглих столів, фестивалів науки тощо)</w:t>
            </w:r>
          </w:p>
        </w:tc>
        <w:tc>
          <w:tcPr>
            <w:tcW w:w="1275" w:type="dxa"/>
          </w:tcPr>
          <w:p w14:paraId="29E6E86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заходів</w:t>
            </w:r>
          </w:p>
        </w:tc>
        <w:tc>
          <w:tcPr>
            <w:tcW w:w="1271" w:type="dxa"/>
          </w:tcPr>
          <w:p w14:paraId="1A6F384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281" w:type="dxa"/>
          </w:tcPr>
          <w:p w14:paraId="37CEA26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0D3851F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44ADF5D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7" w:type="dxa"/>
          </w:tcPr>
          <w:p w14:paraId="60BDAD1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276" w:type="dxa"/>
          </w:tcPr>
          <w:p w14:paraId="67A5758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418" w:type="dxa"/>
          </w:tcPr>
          <w:p w14:paraId="519BEFF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20</w:t>
            </w:r>
          </w:p>
        </w:tc>
      </w:tr>
      <w:tr w:rsidR="004F5825" w:rsidRPr="00D50311" w14:paraId="53EEB7BB" w14:textId="77777777" w:rsidTr="00E973F9">
        <w:tc>
          <w:tcPr>
            <w:tcW w:w="561" w:type="dxa"/>
            <w:vMerge/>
          </w:tcPr>
          <w:p w14:paraId="76F2AA4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67BD197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7E42BFF3" w14:textId="4C2C2A70" w:rsidR="004F5825" w:rsidRPr="00D50311" w:rsidRDefault="004F5825" w:rsidP="0031469E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3) </w:t>
            </w:r>
            <w:r w:rsidR="0031469E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обласної виставки «Творчі сходинки педагогів Волині» серед викладачів закладів фахової передвищої та вищої освіти</w:t>
            </w:r>
          </w:p>
        </w:tc>
        <w:tc>
          <w:tcPr>
            <w:tcW w:w="1275" w:type="dxa"/>
          </w:tcPr>
          <w:p w14:paraId="61CABEA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збірників</w:t>
            </w:r>
          </w:p>
        </w:tc>
        <w:tc>
          <w:tcPr>
            <w:tcW w:w="1271" w:type="dxa"/>
          </w:tcPr>
          <w:p w14:paraId="3A00930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81" w:type="dxa"/>
          </w:tcPr>
          <w:p w14:paraId="4315AAF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314CB8B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67584A4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41259BC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5AD5AD9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5270FEE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</w:t>
            </w:r>
          </w:p>
        </w:tc>
      </w:tr>
      <w:tr w:rsidR="004F5825" w:rsidRPr="00D50311" w14:paraId="0EA0C09E" w14:textId="77777777" w:rsidTr="00E973F9">
        <w:trPr>
          <w:trHeight w:val="5336"/>
        </w:trPr>
        <w:tc>
          <w:tcPr>
            <w:tcW w:w="561" w:type="dxa"/>
          </w:tcPr>
          <w:p w14:paraId="080B716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5.2.</w:t>
            </w:r>
          </w:p>
        </w:tc>
        <w:tc>
          <w:tcPr>
            <w:tcW w:w="1991" w:type="dxa"/>
          </w:tcPr>
          <w:p w14:paraId="3A0A488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Покращення матеріально-технічної бази закладів вищої та фахової передвищої освіти</w:t>
            </w:r>
          </w:p>
        </w:tc>
        <w:tc>
          <w:tcPr>
            <w:tcW w:w="2410" w:type="dxa"/>
          </w:tcPr>
          <w:p w14:paraId="378DEB51" w14:textId="1B5AB850" w:rsidR="004F5825" w:rsidRPr="00D50311" w:rsidRDefault="0031469E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еконструкція навчально-лабораторного корпусу Б-З з пристосуванням під креативний хаб «ART Tech» за адресою: вул. Львівська, 75, м. Луцьк, Волинська область</w:t>
            </w:r>
          </w:p>
        </w:tc>
        <w:tc>
          <w:tcPr>
            <w:tcW w:w="1275" w:type="dxa"/>
          </w:tcPr>
          <w:p w14:paraId="5A894EB4" w14:textId="5954876A" w:rsidR="004F5825" w:rsidRPr="00D50311" w:rsidRDefault="0031469E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</w:t>
            </w:r>
            <w:r w:rsidR="004F5825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ількість обʼєктів</w:t>
            </w:r>
          </w:p>
        </w:tc>
        <w:tc>
          <w:tcPr>
            <w:tcW w:w="1271" w:type="dxa"/>
          </w:tcPr>
          <w:p w14:paraId="1DF77300" w14:textId="77777777" w:rsidR="0031469E" w:rsidRPr="00D50311" w:rsidRDefault="0031469E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з</w:t>
            </w:r>
            <w:r w:rsidR="004F5825"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дійснено капітальний ремонт 5-ти навчаль</w:t>
            </w:r>
          </w:p>
          <w:p w14:paraId="609D25C8" w14:textId="3359FACE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них аудиторій, коридорів, сходових кліток, санвузлів.</w:t>
            </w:r>
          </w:p>
          <w:p w14:paraId="07BF540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Облаштовано молодіжний центр «LNTU Youth Center»,</w:t>
            </w:r>
          </w:p>
          <w:p w14:paraId="5208743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центр ветеранського розвитку «</w:t>
            </w: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val="en-US" w:eastAsia="ar-SA"/>
              </w:rPr>
              <w:t>Lntu</w:t>
            </w: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val="ru-RU" w:eastAsia="ar-SA"/>
              </w:rPr>
              <w:t xml:space="preserve"> </w:t>
            </w: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val="en-US" w:eastAsia="ar-SA"/>
              </w:rPr>
              <w:t>Veteran</w:t>
            </w: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val="ru-RU" w:eastAsia="ar-SA"/>
              </w:rPr>
              <w:t xml:space="preserve"> </w:t>
            </w: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val="en-US" w:eastAsia="ar-SA"/>
              </w:rPr>
              <w:t>Hub</w:t>
            </w:r>
            <w:r w:rsidRPr="00D50311">
              <w:rPr>
                <w:rFonts w:ascii="Times New Roman" w:eastAsia="Times New Roman" w:hAnsi="Times New Roman" w:cs="Times New Roman"/>
                <w:bCs/>
                <w:spacing w:val="-4"/>
                <w:sz w:val="21"/>
                <w:szCs w:val="21"/>
                <w:lang w:eastAsia="ar-SA"/>
              </w:rPr>
              <w:t>»</w:t>
            </w:r>
          </w:p>
        </w:tc>
        <w:tc>
          <w:tcPr>
            <w:tcW w:w="1281" w:type="dxa"/>
          </w:tcPr>
          <w:p w14:paraId="295FB86D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583301E4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37DC6EEE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7" w:type="dxa"/>
          </w:tcPr>
          <w:p w14:paraId="1E9877E8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276" w:type="dxa"/>
          </w:tcPr>
          <w:p w14:paraId="5A3CB1C8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</w:tcPr>
          <w:p w14:paraId="657D2FD4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</w:t>
            </w:r>
          </w:p>
        </w:tc>
      </w:tr>
      <w:tr w:rsidR="004F5825" w:rsidRPr="00D50311" w14:paraId="4AE35D49" w14:textId="77777777" w:rsidTr="002A211C">
        <w:tc>
          <w:tcPr>
            <w:tcW w:w="15735" w:type="dxa"/>
            <w:gridSpan w:val="11"/>
          </w:tcPr>
          <w:p w14:paraId="480A36C1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t>Розділ 6. Педагогічні кадри</w:t>
            </w:r>
          </w:p>
        </w:tc>
      </w:tr>
      <w:tr w:rsidR="004F5825" w:rsidRPr="00D50311" w14:paraId="105FDB6D" w14:textId="77777777" w:rsidTr="00E973F9">
        <w:tc>
          <w:tcPr>
            <w:tcW w:w="561" w:type="dxa"/>
            <w:vMerge w:val="restart"/>
          </w:tcPr>
          <w:p w14:paraId="0F7E84D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6.1.</w:t>
            </w:r>
          </w:p>
        </w:tc>
        <w:tc>
          <w:tcPr>
            <w:tcW w:w="1991" w:type="dxa"/>
            <w:vMerge w:val="restart"/>
          </w:tcPr>
          <w:p w14:paraId="03BA5B30" w14:textId="17307CE6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Оптимізація кадрового забезпечення закладів освіти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.</w:t>
            </w:r>
          </w:p>
          <w:p w14:paraId="1F48ED5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Підвищення рівня компетентності діяльності новопризначених керівників</w:t>
            </w:r>
          </w:p>
        </w:tc>
        <w:tc>
          <w:tcPr>
            <w:tcW w:w="2410" w:type="dxa"/>
          </w:tcPr>
          <w:p w14:paraId="4BC5350F" w14:textId="03325CEC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рганізація методичних хабів «Практика управління закладом освіти», семінарів-тренінгів для майбутніх директорів тощо</w:t>
            </w:r>
          </w:p>
        </w:tc>
        <w:tc>
          <w:tcPr>
            <w:tcW w:w="1275" w:type="dxa"/>
          </w:tcPr>
          <w:p w14:paraId="67916B3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50CB3D5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281" w:type="dxa"/>
          </w:tcPr>
          <w:p w14:paraId="1FFC8E4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  <w:tc>
          <w:tcPr>
            <w:tcW w:w="1417" w:type="dxa"/>
          </w:tcPr>
          <w:p w14:paraId="36EA9CD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  <w:tc>
          <w:tcPr>
            <w:tcW w:w="1418" w:type="dxa"/>
          </w:tcPr>
          <w:p w14:paraId="6190EC8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  <w:tc>
          <w:tcPr>
            <w:tcW w:w="1417" w:type="dxa"/>
          </w:tcPr>
          <w:p w14:paraId="0FCDF45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  <w:tc>
          <w:tcPr>
            <w:tcW w:w="1276" w:type="dxa"/>
          </w:tcPr>
          <w:p w14:paraId="6B249C6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  <w:tc>
          <w:tcPr>
            <w:tcW w:w="1418" w:type="dxa"/>
          </w:tcPr>
          <w:p w14:paraId="7690141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750</w:t>
            </w:r>
          </w:p>
        </w:tc>
      </w:tr>
      <w:tr w:rsidR="004F5825" w:rsidRPr="00D50311" w14:paraId="2121707B" w14:textId="77777777" w:rsidTr="00E973F9">
        <w:tc>
          <w:tcPr>
            <w:tcW w:w="561" w:type="dxa"/>
            <w:vMerge/>
          </w:tcPr>
          <w:p w14:paraId="48719E1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9C9D83A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5F79120B" w14:textId="73AC8519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ідвищення кваліфікації педагогічних працівників для розвитку професійної компетентності в частині роботи з учнями з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особливими освітніми потребами, з виданням матеріалів методичного супроводу</w:t>
            </w:r>
          </w:p>
        </w:tc>
        <w:tc>
          <w:tcPr>
            <w:tcW w:w="1275" w:type="dxa"/>
          </w:tcPr>
          <w:p w14:paraId="42B61C3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кількість осіб</w:t>
            </w:r>
          </w:p>
        </w:tc>
        <w:tc>
          <w:tcPr>
            <w:tcW w:w="1271" w:type="dxa"/>
          </w:tcPr>
          <w:p w14:paraId="5F6468B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  <w:tc>
          <w:tcPr>
            <w:tcW w:w="1281" w:type="dxa"/>
          </w:tcPr>
          <w:p w14:paraId="2A129B1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7" w:type="dxa"/>
          </w:tcPr>
          <w:p w14:paraId="26D55E7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62958D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7" w:type="dxa"/>
          </w:tcPr>
          <w:p w14:paraId="1E6E403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276" w:type="dxa"/>
          </w:tcPr>
          <w:p w14:paraId="06A1C3F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06E8842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</w:t>
            </w:r>
          </w:p>
        </w:tc>
      </w:tr>
      <w:tr w:rsidR="004F5825" w:rsidRPr="00D50311" w14:paraId="55EE9013" w14:textId="77777777" w:rsidTr="00E973F9">
        <w:tc>
          <w:tcPr>
            <w:tcW w:w="561" w:type="dxa"/>
            <w:vMerge w:val="restart"/>
          </w:tcPr>
          <w:p w14:paraId="1AE4E2A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6.2.</w:t>
            </w:r>
          </w:p>
        </w:tc>
        <w:tc>
          <w:tcPr>
            <w:tcW w:w="1991" w:type="dxa"/>
            <w:vMerge w:val="restart"/>
          </w:tcPr>
          <w:p w14:paraId="59D7A41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Оновлення змісту і форм професійної діяльності педагогічних працівників, удосконалення системи післядипломної освіти</w:t>
            </w:r>
          </w:p>
        </w:tc>
        <w:tc>
          <w:tcPr>
            <w:tcW w:w="2410" w:type="dxa"/>
          </w:tcPr>
          <w:p w14:paraId="40BFD403" w14:textId="560D4AC8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роведення конкурсів-ярмарків регіональних навчальних програм, курсів, спецкурсів, посібників, підручників у рамках щорічних виставок дидактичних і методичних матеріалів «Творчі сходинки педагогів Волині»</w:t>
            </w:r>
          </w:p>
        </w:tc>
        <w:tc>
          <w:tcPr>
            <w:tcW w:w="1275" w:type="dxa"/>
          </w:tcPr>
          <w:p w14:paraId="1A354B0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098B765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5000</w:t>
            </w:r>
          </w:p>
        </w:tc>
        <w:tc>
          <w:tcPr>
            <w:tcW w:w="1281" w:type="dxa"/>
          </w:tcPr>
          <w:p w14:paraId="4648206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1300</w:t>
            </w:r>
          </w:p>
        </w:tc>
        <w:tc>
          <w:tcPr>
            <w:tcW w:w="1417" w:type="dxa"/>
          </w:tcPr>
          <w:p w14:paraId="580F003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1300</w:t>
            </w:r>
          </w:p>
        </w:tc>
        <w:tc>
          <w:tcPr>
            <w:tcW w:w="1418" w:type="dxa"/>
          </w:tcPr>
          <w:p w14:paraId="5288ACD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1300</w:t>
            </w:r>
          </w:p>
        </w:tc>
        <w:tc>
          <w:tcPr>
            <w:tcW w:w="1417" w:type="dxa"/>
          </w:tcPr>
          <w:p w14:paraId="605C03B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1300</w:t>
            </w:r>
          </w:p>
        </w:tc>
        <w:tc>
          <w:tcPr>
            <w:tcW w:w="1276" w:type="dxa"/>
          </w:tcPr>
          <w:p w14:paraId="4508034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1300</w:t>
            </w:r>
          </w:p>
        </w:tc>
        <w:tc>
          <w:tcPr>
            <w:tcW w:w="1418" w:type="dxa"/>
          </w:tcPr>
          <w:p w14:paraId="5F72E60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6500</w:t>
            </w:r>
          </w:p>
        </w:tc>
      </w:tr>
      <w:tr w:rsidR="004F5825" w:rsidRPr="00D50311" w14:paraId="0AC8D031" w14:textId="77777777" w:rsidTr="00E973F9">
        <w:tc>
          <w:tcPr>
            <w:tcW w:w="561" w:type="dxa"/>
            <w:vMerge/>
          </w:tcPr>
          <w:p w14:paraId="3C1A0F5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ECAEEF8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5A3E77AF" w14:textId="6EAE327B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рганізація та проведення семінарів-практикумів, науково-практичних конференцій для методичних служб ТГ, учителів області щодо реалізації проєкту «Нова українська школа»</w:t>
            </w:r>
          </w:p>
        </w:tc>
        <w:tc>
          <w:tcPr>
            <w:tcW w:w="1275" w:type="dxa"/>
          </w:tcPr>
          <w:p w14:paraId="29825B6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08F853C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300</w:t>
            </w:r>
          </w:p>
        </w:tc>
        <w:tc>
          <w:tcPr>
            <w:tcW w:w="1281" w:type="dxa"/>
          </w:tcPr>
          <w:p w14:paraId="39B3EF3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7" w:type="dxa"/>
          </w:tcPr>
          <w:p w14:paraId="46EBC6C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8" w:type="dxa"/>
          </w:tcPr>
          <w:p w14:paraId="5E34841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7" w:type="dxa"/>
          </w:tcPr>
          <w:p w14:paraId="1FBB9BF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276" w:type="dxa"/>
          </w:tcPr>
          <w:p w14:paraId="7B5AAB5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70</w:t>
            </w:r>
          </w:p>
        </w:tc>
        <w:tc>
          <w:tcPr>
            <w:tcW w:w="1418" w:type="dxa"/>
          </w:tcPr>
          <w:p w14:paraId="606B2DC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350</w:t>
            </w:r>
          </w:p>
        </w:tc>
      </w:tr>
      <w:tr w:rsidR="004F5825" w:rsidRPr="00D50311" w14:paraId="751F4E9D" w14:textId="77777777" w:rsidTr="00E973F9">
        <w:tc>
          <w:tcPr>
            <w:tcW w:w="561" w:type="dxa"/>
            <w:vMerge/>
          </w:tcPr>
          <w:p w14:paraId="54E79C8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46DA244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0CF6EAC4" w14:textId="6F9FEE01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3)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роведення науково-практичних конференцій щодо реформування освітньої галузі з видачою збірників матеріалів</w:t>
            </w:r>
          </w:p>
        </w:tc>
        <w:tc>
          <w:tcPr>
            <w:tcW w:w="1275" w:type="dxa"/>
          </w:tcPr>
          <w:p w14:paraId="77990F6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45F1F1F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6DDB4B2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7" w:type="dxa"/>
          </w:tcPr>
          <w:p w14:paraId="10DEA4C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8" w:type="dxa"/>
          </w:tcPr>
          <w:p w14:paraId="48654F1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7" w:type="dxa"/>
          </w:tcPr>
          <w:p w14:paraId="7197566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276" w:type="dxa"/>
          </w:tcPr>
          <w:p w14:paraId="55D9B63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8" w:type="dxa"/>
          </w:tcPr>
          <w:p w14:paraId="1C2FE98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250</w:t>
            </w:r>
          </w:p>
        </w:tc>
      </w:tr>
      <w:tr w:rsidR="004F5825" w:rsidRPr="00D50311" w14:paraId="5D1D80E2" w14:textId="77777777" w:rsidTr="00E973F9">
        <w:tc>
          <w:tcPr>
            <w:tcW w:w="561" w:type="dxa"/>
            <w:vMerge w:val="restart"/>
          </w:tcPr>
          <w:p w14:paraId="4D17C41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6.3.</w:t>
            </w:r>
          </w:p>
        </w:tc>
        <w:tc>
          <w:tcPr>
            <w:tcW w:w="1991" w:type="dxa"/>
            <w:vMerge w:val="restart"/>
          </w:tcPr>
          <w:p w14:paraId="23C96A5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Підвищення ролі педагога у формуванні громадянського суспільства, стимулювання праці педагогів; стимулювання роботи педагогів,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lastRenderedPageBreak/>
              <w:t>заохочення педагогічної творчості та новаторства</w:t>
            </w:r>
          </w:p>
        </w:tc>
        <w:tc>
          <w:tcPr>
            <w:tcW w:w="2410" w:type="dxa"/>
          </w:tcPr>
          <w:p w14:paraId="01022F61" w14:textId="2B25E063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lastRenderedPageBreak/>
              <w:t xml:space="preserve">1)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в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ідзначення педагогічних працівників з нагоди професійного свята,  ювілейних дат; </w:t>
            </w:r>
          </w:p>
          <w:p w14:paraId="4BE05B8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урочисте відзначення професійного свята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; присудження іменних премій до Дня науки та 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освіти, премій імені Йосипа Гошовського, Лесі Українки, Михайла Кравчука, виплата щорічних стипендій Волинської обласної ради для молодих вчених</w:t>
            </w:r>
          </w:p>
        </w:tc>
        <w:tc>
          <w:tcPr>
            <w:tcW w:w="1275" w:type="dxa"/>
          </w:tcPr>
          <w:p w14:paraId="79251CB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lastRenderedPageBreak/>
              <w:t>кількість осіб</w:t>
            </w:r>
          </w:p>
        </w:tc>
        <w:tc>
          <w:tcPr>
            <w:tcW w:w="1271" w:type="dxa"/>
          </w:tcPr>
          <w:p w14:paraId="1FCBA4C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627C0E6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309</w:t>
            </w:r>
          </w:p>
        </w:tc>
        <w:tc>
          <w:tcPr>
            <w:tcW w:w="1417" w:type="dxa"/>
          </w:tcPr>
          <w:p w14:paraId="4C4239A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309</w:t>
            </w:r>
          </w:p>
        </w:tc>
        <w:tc>
          <w:tcPr>
            <w:tcW w:w="1418" w:type="dxa"/>
          </w:tcPr>
          <w:p w14:paraId="23AB5FA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309</w:t>
            </w:r>
          </w:p>
        </w:tc>
        <w:tc>
          <w:tcPr>
            <w:tcW w:w="1417" w:type="dxa"/>
          </w:tcPr>
          <w:p w14:paraId="0081D0F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309</w:t>
            </w:r>
          </w:p>
        </w:tc>
        <w:tc>
          <w:tcPr>
            <w:tcW w:w="1276" w:type="dxa"/>
          </w:tcPr>
          <w:p w14:paraId="0F3AE6F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309</w:t>
            </w:r>
          </w:p>
        </w:tc>
        <w:tc>
          <w:tcPr>
            <w:tcW w:w="1418" w:type="dxa"/>
          </w:tcPr>
          <w:p w14:paraId="61BAFA3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1545</w:t>
            </w:r>
          </w:p>
        </w:tc>
      </w:tr>
      <w:tr w:rsidR="004F5825" w:rsidRPr="00D50311" w14:paraId="5956C32E" w14:textId="77777777" w:rsidTr="00E973F9">
        <w:tc>
          <w:tcPr>
            <w:tcW w:w="561" w:type="dxa"/>
            <w:vMerge/>
          </w:tcPr>
          <w:p w14:paraId="4FE6341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4D6A50D1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02AB4DAD" w14:textId="06C449D9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2)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в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ідзначення цінними подарунками кращих моделей закладів освіти</w:t>
            </w:r>
          </w:p>
        </w:tc>
        <w:tc>
          <w:tcPr>
            <w:tcW w:w="1275" w:type="dxa"/>
          </w:tcPr>
          <w:p w14:paraId="00CFA0F8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385F09A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31017DE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417" w:type="dxa"/>
          </w:tcPr>
          <w:p w14:paraId="214745B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418" w:type="dxa"/>
          </w:tcPr>
          <w:p w14:paraId="464AEFB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417" w:type="dxa"/>
          </w:tcPr>
          <w:p w14:paraId="43DB6F6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276" w:type="dxa"/>
          </w:tcPr>
          <w:p w14:paraId="544DFBD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418" w:type="dxa"/>
          </w:tcPr>
          <w:p w14:paraId="4EC43CA1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</w:tr>
      <w:tr w:rsidR="004F5825" w:rsidRPr="00D50311" w14:paraId="1343DEE8" w14:textId="77777777" w:rsidTr="00E973F9">
        <w:tc>
          <w:tcPr>
            <w:tcW w:w="561" w:type="dxa"/>
            <w:vMerge/>
          </w:tcPr>
          <w:p w14:paraId="708A9B9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1080E96C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3C8792CD" w14:textId="634B20B0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3)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опуляризація педагогічних здобутків педагогів освіти через проведення обласного етапу Всеукраїнського конкурсу «Учитель року» та інших фахових конкурсів</w:t>
            </w:r>
          </w:p>
        </w:tc>
        <w:tc>
          <w:tcPr>
            <w:tcW w:w="1275" w:type="dxa"/>
          </w:tcPr>
          <w:p w14:paraId="38178FA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7AEEB096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31F9702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4950D6E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3D50EEA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64E03FE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276" w:type="dxa"/>
          </w:tcPr>
          <w:p w14:paraId="09FF71F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27C387F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</w:tr>
      <w:tr w:rsidR="004F5825" w:rsidRPr="00D50311" w14:paraId="0198B636" w14:textId="77777777" w:rsidTr="00E973F9">
        <w:tc>
          <w:tcPr>
            <w:tcW w:w="561" w:type="dxa"/>
            <w:vMerge/>
          </w:tcPr>
          <w:p w14:paraId="2DCB2B6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664C959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23146C4C" w14:textId="183D104D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 xml:space="preserve">4)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uk-UA"/>
              </w:rPr>
              <w:t>роведення обласного етапу Всеукраїнського конкурсу майстерності педагогічних працівників  закладів позашкільної освіти «Джерело творчості» за напрямами позашкільної освіти</w:t>
            </w:r>
          </w:p>
        </w:tc>
        <w:tc>
          <w:tcPr>
            <w:tcW w:w="1275" w:type="dxa"/>
          </w:tcPr>
          <w:p w14:paraId="618B654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3BB9C53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60D08A9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3B612C4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19ED6C5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7" w:type="dxa"/>
          </w:tcPr>
          <w:p w14:paraId="44618AA3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276" w:type="dxa"/>
          </w:tcPr>
          <w:p w14:paraId="6D106AE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1418" w:type="dxa"/>
          </w:tcPr>
          <w:p w14:paraId="29E2EC8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150</w:t>
            </w:r>
          </w:p>
        </w:tc>
      </w:tr>
      <w:tr w:rsidR="004F5825" w:rsidRPr="00D50311" w14:paraId="361A83B3" w14:textId="77777777" w:rsidTr="00E973F9">
        <w:trPr>
          <w:trHeight w:val="2253"/>
        </w:trPr>
        <w:tc>
          <w:tcPr>
            <w:tcW w:w="561" w:type="dxa"/>
            <w:vMerge/>
          </w:tcPr>
          <w:p w14:paraId="5A92ED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51BA273E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59FCD32C" w14:textId="77777777" w:rsidR="004F5825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5)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у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часть учителів, вихователів, керівників гуртків, науково-педагогічних працівників в обласних, міжнародних конференціях, семінарах, симпозіумах та в інших заходах, що проводяться за межами держави</w:t>
            </w:r>
          </w:p>
          <w:p w14:paraId="6D80634A" w14:textId="1D47F213" w:rsidR="00D50311" w:rsidRPr="00D50311" w:rsidRDefault="00D50311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75" w:type="dxa"/>
          </w:tcPr>
          <w:p w14:paraId="716E120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кількість осіб</w:t>
            </w:r>
          </w:p>
        </w:tc>
        <w:tc>
          <w:tcPr>
            <w:tcW w:w="1271" w:type="dxa"/>
          </w:tcPr>
          <w:p w14:paraId="26B78CD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250</w:t>
            </w:r>
          </w:p>
        </w:tc>
        <w:tc>
          <w:tcPr>
            <w:tcW w:w="1281" w:type="dxa"/>
          </w:tcPr>
          <w:p w14:paraId="6AA1C66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7" w:type="dxa"/>
          </w:tcPr>
          <w:p w14:paraId="5B462CA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8" w:type="dxa"/>
          </w:tcPr>
          <w:p w14:paraId="2E2BA91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7" w:type="dxa"/>
          </w:tcPr>
          <w:p w14:paraId="5C03519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276" w:type="dxa"/>
          </w:tcPr>
          <w:p w14:paraId="065EE7F4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50</w:t>
            </w:r>
          </w:p>
        </w:tc>
        <w:tc>
          <w:tcPr>
            <w:tcW w:w="1418" w:type="dxa"/>
          </w:tcPr>
          <w:p w14:paraId="01F52F0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250</w:t>
            </w:r>
          </w:p>
        </w:tc>
      </w:tr>
      <w:tr w:rsidR="004F5825" w:rsidRPr="00D50311" w14:paraId="27345DFD" w14:textId="77777777" w:rsidTr="002A211C">
        <w:tc>
          <w:tcPr>
            <w:tcW w:w="15735" w:type="dxa"/>
            <w:gridSpan w:val="11"/>
          </w:tcPr>
          <w:p w14:paraId="323B478B" w14:textId="77777777" w:rsidR="004F5825" w:rsidRPr="00D50311" w:rsidRDefault="004F5825" w:rsidP="004F582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  <w:lang w:eastAsia="ar-SA"/>
              </w:rPr>
              <w:lastRenderedPageBreak/>
              <w:t>Розділ 7. Методичне забезпечення</w:t>
            </w:r>
          </w:p>
        </w:tc>
      </w:tr>
      <w:tr w:rsidR="004F5825" w:rsidRPr="00D50311" w14:paraId="77F00BE5" w14:textId="77777777" w:rsidTr="00E973F9">
        <w:tc>
          <w:tcPr>
            <w:tcW w:w="561" w:type="dxa"/>
            <w:vMerge w:val="restart"/>
          </w:tcPr>
          <w:p w14:paraId="1F06791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7.1.</w:t>
            </w:r>
          </w:p>
        </w:tc>
        <w:tc>
          <w:tcPr>
            <w:tcW w:w="1991" w:type="dxa"/>
            <w:vMerge w:val="restart"/>
          </w:tcPr>
          <w:p w14:paraId="5661554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Забезпечення проведення заходів з методичної роботи</w:t>
            </w:r>
          </w:p>
        </w:tc>
        <w:tc>
          <w:tcPr>
            <w:tcW w:w="2410" w:type="dxa"/>
          </w:tcPr>
          <w:p w14:paraId="6F127044" w14:textId="74C29BE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1)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з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абезпечення проведення семінарів, нарад, конференцій, конкурсних відборів, форумів, конференцій, засідань колегій, інших заходів</w:t>
            </w:r>
          </w:p>
        </w:tc>
        <w:tc>
          <w:tcPr>
            <w:tcW w:w="1275" w:type="dxa"/>
          </w:tcPr>
          <w:p w14:paraId="3169E63A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%</w:t>
            </w:r>
          </w:p>
        </w:tc>
        <w:tc>
          <w:tcPr>
            <w:tcW w:w="1271" w:type="dxa"/>
          </w:tcPr>
          <w:p w14:paraId="46B20CEC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37A6890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7" w:type="dxa"/>
          </w:tcPr>
          <w:p w14:paraId="0AE2F25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3F769FB5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7" w:type="dxa"/>
          </w:tcPr>
          <w:p w14:paraId="44D9C8E2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276" w:type="dxa"/>
          </w:tcPr>
          <w:p w14:paraId="71FC4FAE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7789AE4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</w:tr>
      <w:tr w:rsidR="004F5825" w:rsidRPr="00D50311" w14:paraId="5C43F9B9" w14:textId="77777777" w:rsidTr="00E973F9">
        <w:tc>
          <w:tcPr>
            <w:tcW w:w="561" w:type="dxa"/>
            <w:vMerge/>
          </w:tcPr>
          <w:p w14:paraId="4F05474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991" w:type="dxa"/>
            <w:vMerge/>
          </w:tcPr>
          <w:p w14:paraId="188B5438" w14:textId="77777777" w:rsidR="004F5825" w:rsidRPr="00D50311" w:rsidRDefault="004F5825" w:rsidP="004F5825">
            <w:pPr>
              <w:suppressAutoHyphens/>
              <w:spacing w:line="240" w:lineRule="auto"/>
              <w:ind w:firstLine="708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</w:tcPr>
          <w:p w14:paraId="342AA663" w14:textId="0BB90841" w:rsidR="004F5825" w:rsidRPr="00D50311" w:rsidRDefault="004F5825" w:rsidP="004F5825">
            <w:pPr>
              <w:suppressAutoHyphens/>
              <w:spacing w:line="240" w:lineRule="auto"/>
              <w:ind w:right="6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2) </w:t>
            </w:r>
            <w:r w:rsidR="00CD35B9"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п</w:t>
            </w: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 xml:space="preserve">ридбання, зберігання, доставка навчально-методичного та іншого матеріалу,  виготовлення бланків та статистично-інформаційних збірників, </w:t>
            </w:r>
          </w:p>
          <w:p w14:paraId="633DE6B9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науково-технічна експертиза цінності документів, обслуговування оргтехніки</w:t>
            </w:r>
          </w:p>
        </w:tc>
        <w:tc>
          <w:tcPr>
            <w:tcW w:w="1275" w:type="dxa"/>
          </w:tcPr>
          <w:p w14:paraId="58C94157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%</w:t>
            </w:r>
          </w:p>
        </w:tc>
        <w:tc>
          <w:tcPr>
            <w:tcW w:w="1271" w:type="dxa"/>
          </w:tcPr>
          <w:p w14:paraId="3BDC834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281" w:type="dxa"/>
          </w:tcPr>
          <w:p w14:paraId="15A5A22D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7" w:type="dxa"/>
          </w:tcPr>
          <w:p w14:paraId="0E4B483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5BCA7DE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  <w:p w14:paraId="761BE453" w14:textId="77777777" w:rsidR="009C0E15" w:rsidRPr="00D50311" w:rsidRDefault="009C0E15" w:rsidP="009C0E15">
            <w:pP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  <w:p w14:paraId="255E0BE9" w14:textId="77777777" w:rsidR="009C0E15" w:rsidRPr="00D50311" w:rsidRDefault="009C0E15" w:rsidP="009C0E15">
            <w:pP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  <w:p w14:paraId="0A063A90" w14:textId="77777777" w:rsidR="009C0E15" w:rsidRPr="00D50311" w:rsidRDefault="009C0E15" w:rsidP="009C0E15">
            <w:pP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  <w:p w14:paraId="4A8B0FCE" w14:textId="77777777" w:rsidR="009C0E15" w:rsidRPr="00D50311" w:rsidRDefault="009C0E15" w:rsidP="009C0E15">
            <w:pP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  <w:p w14:paraId="791EB587" w14:textId="77777777" w:rsidR="009C0E15" w:rsidRPr="00D50311" w:rsidRDefault="009C0E15" w:rsidP="009C0E15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</w:p>
        </w:tc>
        <w:tc>
          <w:tcPr>
            <w:tcW w:w="1417" w:type="dxa"/>
          </w:tcPr>
          <w:p w14:paraId="2A2701CB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276" w:type="dxa"/>
          </w:tcPr>
          <w:p w14:paraId="357C8510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  <w:tc>
          <w:tcPr>
            <w:tcW w:w="1418" w:type="dxa"/>
          </w:tcPr>
          <w:p w14:paraId="0509991F" w14:textId="77777777" w:rsidR="004F5825" w:rsidRPr="00D50311" w:rsidRDefault="004F5825" w:rsidP="004F582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</w:pPr>
            <w:r w:rsidRPr="00D50311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ar-SA"/>
              </w:rPr>
              <w:t>100</w:t>
            </w:r>
          </w:p>
        </w:tc>
      </w:tr>
    </w:tbl>
    <w:p w14:paraId="7F672E72" w14:textId="77777777" w:rsidR="004F5825" w:rsidRPr="00D50311" w:rsidRDefault="004F5825" w:rsidP="004F5825">
      <w:pPr>
        <w:jc w:val="center"/>
        <w:rPr>
          <w:rFonts w:ascii="Times New Roman" w:hAnsi="Times New Roman" w:cs="Times New Roman"/>
          <w:spacing w:val="-4"/>
          <w:sz w:val="21"/>
          <w:szCs w:val="21"/>
        </w:rPr>
      </w:pPr>
      <w:r w:rsidRPr="00D50311">
        <w:rPr>
          <w:rFonts w:ascii="Times New Roman" w:hAnsi="Times New Roman" w:cs="Times New Roman"/>
          <w:spacing w:val="-4"/>
          <w:sz w:val="21"/>
          <w:szCs w:val="21"/>
        </w:rPr>
        <w:t>___________________________________________________________________</w:t>
      </w:r>
    </w:p>
    <w:p w14:paraId="601992E9" w14:textId="77777777" w:rsidR="004F5825" w:rsidRPr="00D50311" w:rsidRDefault="004F5825" w:rsidP="004F5825">
      <w:pPr>
        <w:jc w:val="center"/>
        <w:rPr>
          <w:rFonts w:ascii="Times New Roman" w:hAnsi="Times New Roman" w:cs="Times New Roman"/>
          <w:spacing w:val="-4"/>
          <w:sz w:val="21"/>
          <w:szCs w:val="21"/>
        </w:rPr>
      </w:pPr>
    </w:p>
    <w:sectPr w:rsidR="004F5825" w:rsidRPr="00D50311" w:rsidSect="009C0E15">
      <w:headerReference w:type="default" r:id="rId7"/>
      <w:pgSz w:w="16838" w:h="11906" w:orient="landscape" w:code="9"/>
      <w:pgMar w:top="1701" w:right="567" w:bottom="567" w:left="567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E1BD" w14:textId="77777777" w:rsidR="004F5825" w:rsidRDefault="004F5825" w:rsidP="004F5825">
      <w:pPr>
        <w:spacing w:after="0" w:line="240" w:lineRule="auto"/>
      </w:pPr>
      <w:r>
        <w:separator/>
      </w:r>
    </w:p>
  </w:endnote>
  <w:endnote w:type="continuationSeparator" w:id="0">
    <w:p w14:paraId="5F224A6D" w14:textId="77777777" w:rsidR="004F5825" w:rsidRDefault="004F5825" w:rsidP="004F5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AB6FA" w14:textId="77777777" w:rsidR="004F5825" w:rsidRDefault="004F5825" w:rsidP="004F5825">
      <w:pPr>
        <w:spacing w:after="0" w:line="240" w:lineRule="auto"/>
      </w:pPr>
      <w:r>
        <w:separator/>
      </w:r>
    </w:p>
  </w:footnote>
  <w:footnote w:type="continuationSeparator" w:id="0">
    <w:p w14:paraId="49F613DE" w14:textId="77777777" w:rsidR="004F5825" w:rsidRDefault="004F5825" w:rsidP="004F5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5379648"/>
      <w:docPartObj>
        <w:docPartGallery w:val="Page Numbers (Top of Page)"/>
        <w:docPartUnique/>
      </w:docPartObj>
    </w:sdtPr>
    <w:sdtEndPr/>
    <w:sdtContent>
      <w:p w14:paraId="39051D3E" w14:textId="77777777" w:rsidR="009C0E15" w:rsidRDefault="009C0E15">
        <w:pPr>
          <w:pStyle w:val="a7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2F277D9B" w14:textId="77777777" w:rsidR="009C0E15" w:rsidRPr="009C0E15" w:rsidRDefault="009C0E15" w:rsidP="009C0E15">
        <w:pPr>
          <w:pStyle w:val="a7"/>
          <w:jc w:val="right"/>
          <w:rPr>
            <w:sz w:val="22"/>
            <w:szCs w:val="22"/>
          </w:rPr>
        </w:pPr>
        <w:r w:rsidRPr="009C0E15">
          <w:rPr>
            <w:sz w:val="22"/>
            <w:szCs w:val="22"/>
          </w:rPr>
          <w:t>Продовження додатка 4</w:t>
        </w:r>
      </w:p>
      <w:tbl>
        <w:tblPr>
          <w:tblStyle w:val="aa"/>
          <w:tblW w:w="0" w:type="auto"/>
          <w:tblLook w:val="04A0" w:firstRow="1" w:lastRow="0" w:firstColumn="1" w:lastColumn="0" w:noHBand="0" w:noVBand="1"/>
        </w:tblPr>
        <w:tblGrid>
          <w:gridCol w:w="562"/>
          <w:gridCol w:w="1985"/>
          <w:gridCol w:w="2410"/>
          <w:gridCol w:w="1275"/>
          <w:gridCol w:w="1276"/>
          <w:gridCol w:w="1276"/>
          <w:gridCol w:w="1417"/>
          <w:gridCol w:w="1418"/>
          <w:gridCol w:w="1417"/>
          <w:gridCol w:w="1276"/>
          <w:gridCol w:w="1382"/>
        </w:tblGrid>
        <w:tr w:rsidR="009C0E15" w:rsidRPr="009C0E15" w14:paraId="3D735279" w14:textId="77777777" w:rsidTr="00326EF0">
          <w:tc>
            <w:tcPr>
              <w:tcW w:w="562" w:type="dxa"/>
            </w:tcPr>
            <w:p w14:paraId="16A86D1D" w14:textId="7AB27F3D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1</w:t>
              </w:r>
            </w:p>
          </w:tc>
          <w:tc>
            <w:tcPr>
              <w:tcW w:w="1985" w:type="dxa"/>
            </w:tcPr>
            <w:p w14:paraId="566E9CEB" w14:textId="6C1320D3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2</w:t>
              </w:r>
            </w:p>
          </w:tc>
          <w:tc>
            <w:tcPr>
              <w:tcW w:w="2410" w:type="dxa"/>
            </w:tcPr>
            <w:p w14:paraId="6C86C3BA" w14:textId="4E20827D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3</w:t>
              </w:r>
            </w:p>
          </w:tc>
          <w:tc>
            <w:tcPr>
              <w:tcW w:w="1275" w:type="dxa"/>
            </w:tcPr>
            <w:p w14:paraId="090FA70B" w14:textId="3984BABE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4</w:t>
              </w:r>
            </w:p>
          </w:tc>
          <w:tc>
            <w:tcPr>
              <w:tcW w:w="1276" w:type="dxa"/>
            </w:tcPr>
            <w:p w14:paraId="3887F6D6" w14:textId="6724AB32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5</w:t>
              </w:r>
            </w:p>
          </w:tc>
          <w:tc>
            <w:tcPr>
              <w:tcW w:w="1276" w:type="dxa"/>
            </w:tcPr>
            <w:p w14:paraId="53153F2A" w14:textId="0A5BDF8D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6</w:t>
              </w:r>
            </w:p>
          </w:tc>
          <w:tc>
            <w:tcPr>
              <w:tcW w:w="1417" w:type="dxa"/>
            </w:tcPr>
            <w:p w14:paraId="71251CC6" w14:textId="5AB254FB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7</w:t>
              </w:r>
            </w:p>
          </w:tc>
          <w:tc>
            <w:tcPr>
              <w:tcW w:w="1418" w:type="dxa"/>
            </w:tcPr>
            <w:p w14:paraId="37CDD510" w14:textId="46D134E2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8</w:t>
              </w:r>
            </w:p>
          </w:tc>
          <w:tc>
            <w:tcPr>
              <w:tcW w:w="1417" w:type="dxa"/>
            </w:tcPr>
            <w:p w14:paraId="6E738779" w14:textId="687CB196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9</w:t>
              </w:r>
            </w:p>
          </w:tc>
          <w:tc>
            <w:tcPr>
              <w:tcW w:w="1276" w:type="dxa"/>
            </w:tcPr>
            <w:p w14:paraId="612123CB" w14:textId="1267C36D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10</w:t>
              </w:r>
            </w:p>
          </w:tc>
          <w:tc>
            <w:tcPr>
              <w:tcW w:w="1382" w:type="dxa"/>
            </w:tcPr>
            <w:p w14:paraId="4F66FFE2" w14:textId="759BC423" w:rsidR="009C0E15" w:rsidRPr="009C0E15" w:rsidRDefault="009C0E15" w:rsidP="009C0E15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9C0E15">
                <w:rPr>
                  <w:sz w:val="22"/>
                  <w:szCs w:val="22"/>
                </w:rPr>
                <w:t>11</w:t>
              </w:r>
            </w:p>
          </w:tc>
        </w:tr>
      </w:tbl>
      <w:p w14:paraId="2E5BE86C" w14:textId="2B63CFCC" w:rsidR="009C0E15" w:rsidRPr="009C0E15" w:rsidRDefault="004F1CD2" w:rsidP="009C0E15">
        <w:pPr>
          <w:pStyle w:val="a7"/>
          <w:jc w:val="both"/>
          <w:rPr>
            <w:sz w:val="4"/>
            <w:szCs w:val="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5122C"/>
    <w:multiLevelType w:val="hybridMultilevel"/>
    <w:tmpl w:val="872E60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821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D5"/>
    <w:rsid w:val="00020B66"/>
    <w:rsid w:val="000E67D5"/>
    <w:rsid w:val="002A211C"/>
    <w:rsid w:val="0031469E"/>
    <w:rsid w:val="00326EF0"/>
    <w:rsid w:val="003F3E5D"/>
    <w:rsid w:val="004F1CD2"/>
    <w:rsid w:val="004F5825"/>
    <w:rsid w:val="00697B18"/>
    <w:rsid w:val="009C0E15"/>
    <w:rsid w:val="00AE2196"/>
    <w:rsid w:val="00CC42D4"/>
    <w:rsid w:val="00CD35B9"/>
    <w:rsid w:val="00CF0A64"/>
    <w:rsid w:val="00D20213"/>
    <w:rsid w:val="00D50311"/>
    <w:rsid w:val="00E57C0B"/>
    <w:rsid w:val="00E9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AC03F"/>
  <w15:chartTrackingRefBased/>
  <w15:docId w15:val="{EF4588C2-3566-4F4D-A0C0-C2602744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825"/>
    <w:pPr>
      <w:spacing w:line="254" w:lineRule="auto"/>
    </w:pPr>
  </w:style>
  <w:style w:type="paragraph" w:styleId="1">
    <w:name w:val="heading 1"/>
    <w:next w:val="a"/>
    <w:link w:val="10"/>
    <w:uiPriority w:val="9"/>
    <w:qFormat/>
    <w:rsid w:val="004F5825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F5825"/>
    <w:rPr>
      <w:rFonts w:ascii="Arial" w:eastAsia="Arial" w:hAnsi="Arial" w:cs="Arial"/>
      <w:b/>
      <w:color w:val="6C6463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4F5825"/>
  </w:style>
  <w:style w:type="paragraph" w:styleId="a3">
    <w:name w:val="Balloon Text"/>
    <w:basedOn w:val="a"/>
    <w:link w:val="a4"/>
    <w:qFormat/>
    <w:rsid w:val="004F5825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4">
    <w:name w:val="Текст у виносці Знак"/>
    <w:basedOn w:val="a0"/>
    <w:link w:val="a3"/>
    <w:qFormat/>
    <w:rsid w:val="004F5825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footer"/>
    <w:basedOn w:val="a"/>
    <w:link w:val="a6"/>
    <w:uiPriority w:val="99"/>
    <w:qFormat/>
    <w:rsid w:val="004F5825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ій колонтитул Знак"/>
    <w:basedOn w:val="a0"/>
    <w:link w:val="a5"/>
    <w:uiPriority w:val="99"/>
    <w:qFormat/>
    <w:rsid w:val="004F58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qFormat/>
    <w:rsid w:val="004F5825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ій колонтитул Знак"/>
    <w:basedOn w:val="a0"/>
    <w:link w:val="a7"/>
    <w:uiPriority w:val="99"/>
    <w:qFormat/>
    <w:rsid w:val="004F58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qFormat/>
    <w:rsid w:val="004F58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4F5825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styleId="a9">
    <w:name w:val="Strong"/>
    <w:uiPriority w:val="22"/>
    <w:qFormat/>
    <w:rsid w:val="004F5825"/>
    <w:rPr>
      <w:b/>
      <w:bCs/>
    </w:rPr>
  </w:style>
  <w:style w:type="table" w:customStyle="1" w:styleId="12">
    <w:name w:val="Сітка таблиці1"/>
    <w:basedOn w:val="a1"/>
    <w:next w:val="aa"/>
    <w:uiPriority w:val="39"/>
    <w:qFormat/>
    <w:rsid w:val="004F582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qFormat/>
    <w:rsid w:val="004F58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Абзац списка2"/>
    <w:basedOn w:val="a"/>
    <w:qFormat/>
    <w:rsid w:val="004F5825"/>
    <w:pPr>
      <w:spacing w:after="200" w:line="240" w:lineRule="auto"/>
      <w:ind w:left="720"/>
      <w:contextualSpacing/>
    </w:pPr>
    <w:rPr>
      <w:rFonts w:ascii="Calibri" w:eastAsia="Calibri" w:hAnsi="Calibri" w:cs="Times New Roman"/>
      <w:lang w:eastAsia="uk-UA"/>
    </w:rPr>
  </w:style>
  <w:style w:type="paragraph" w:customStyle="1" w:styleId="ab">
    <w:name w:val="Назва документа"/>
    <w:basedOn w:val="a"/>
    <w:next w:val="a"/>
    <w:qFormat/>
    <w:rsid w:val="004F5825"/>
    <w:pPr>
      <w:keepNext/>
      <w:keepLines/>
      <w:spacing w:before="240" w:after="240" w:line="240" w:lineRule="auto"/>
      <w:jc w:val="center"/>
    </w:pPr>
    <w:rPr>
      <w:rFonts w:ascii="Antiqua" w:eastAsia="Calibri" w:hAnsi="Antiqua" w:cs="Times New Roman"/>
      <w:b/>
      <w:sz w:val="26"/>
      <w:szCs w:val="20"/>
      <w:lang w:eastAsia="ru-RU"/>
    </w:rPr>
  </w:style>
  <w:style w:type="paragraph" w:customStyle="1" w:styleId="3">
    <w:name w:val="Абзац списка3"/>
    <w:basedOn w:val="a"/>
    <w:qFormat/>
    <w:rsid w:val="004F5825"/>
    <w:pPr>
      <w:spacing w:after="200" w:line="240" w:lineRule="auto"/>
      <w:ind w:left="720"/>
      <w:contextualSpacing/>
    </w:pPr>
    <w:rPr>
      <w:rFonts w:ascii="Calibri" w:eastAsia="Calibri" w:hAnsi="Calibri" w:cs="Times New Roman"/>
      <w:lang w:eastAsia="uk-UA"/>
    </w:rPr>
  </w:style>
  <w:style w:type="paragraph" w:customStyle="1" w:styleId="ac">
    <w:name w:val="Нормальний текст"/>
    <w:basedOn w:val="a"/>
    <w:rsid w:val="004F5825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eastAsia="ru-RU"/>
    </w:rPr>
  </w:style>
  <w:style w:type="table" w:customStyle="1" w:styleId="TableGrid">
    <w:name w:val="TableGrid"/>
    <w:qFormat/>
    <w:rsid w:val="004F5825"/>
    <w:pPr>
      <w:spacing w:after="0" w:line="240" w:lineRule="auto"/>
    </w:pPr>
    <w:rPr>
      <w:rFonts w:eastAsia="DengXi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Знак Знак1"/>
    <w:basedOn w:val="a"/>
    <w:qFormat/>
    <w:rsid w:val="004F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d">
    <w:name w:val="No Spacing"/>
    <w:link w:val="ae"/>
    <w:uiPriority w:val="1"/>
    <w:qFormat/>
    <w:rsid w:val="004F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e">
    <w:name w:val="Без інтервалів Знак"/>
    <w:link w:val="ad"/>
    <w:uiPriority w:val="1"/>
    <w:qFormat/>
    <w:rsid w:val="004F582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List Paragraph"/>
    <w:basedOn w:val="a"/>
    <w:uiPriority w:val="34"/>
    <w:qFormat/>
    <w:rsid w:val="004F5825"/>
    <w:pPr>
      <w:spacing w:after="129" w:line="266" w:lineRule="auto"/>
      <w:ind w:left="720" w:right="4" w:hanging="10"/>
      <w:contextualSpacing/>
      <w:jc w:val="both"/>
    </w:pPr>
    <w:rPr>
      <w:rFonts w:ascii="Arial" w:eastAsia="Arial" w:hAnsi="Arial" w:cs="Arial"/>
      <w:color w:val="6C6463"/>
      <w:lang w:val="ru-RU" w:eastAsia="ru-RU"/>
    </w:rPr>
  </w:style>
  <w:style w:type="paragraph" w:styleId="af0">
    <w:name w:val="Normal (Web)"/>
    <w:basedOn w:val="a"/>
    <w:uiPriority w:val="99"/>
    <w:unhideWhenUsed/>
    <w:rsid w:val="004F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4F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9664</Words>
  <Characters>5509</Characters>
  <Application>Microsoft Office Word</Application>
  <DocSecurity>0</DocSecurity>
  <Lines>45</Lines>
  <Paragraphs>30</Paragraphs>
  <ScaleCrop>false</ScaleCrop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13</cp:revision>
  <dcterms:created xsi:type="dcterms:W3CDTF">2025-05-20T05:22:00Z</dcterms:created>
  <dcterms:modified xsi:type="dcterms:W3CDTF">2025-06-02T11:38:00Z</dcterms:modified>
</cp:coreProperties>
</file>